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BCA1F" w14:textId="77777777" w:rsidR="00607DE7" w:rsidRDefault="003A5815" w:rsidP="00607DE7">
      <w:r>
        <w:rPr>
          <w:noProof/>
          <w:lang w:eastAsia="en-US"/>
        </w:rPr>
        <w:pict w14:anchorId="24444848">
          <v:shapetype id="_x0000_t202" coordsize="21600,21600" o:spt="202" path="m,l,21600r21600,l21600,xe">
            <v:stroke joinstyle="miter"/>
            <v:path gradientshapeok="t" o:connecttype="rect"/>
          </v:shapetype>
          <v:shape id="_x0000_s1051" type="#_x0000_t202" style="position:absolute;left:0;text-align:left;margin-left:171pt;margin-top:18.75pt;width:390.75pt;height:93pt;z-index:251662336;mso-position-horizontal-relative:page;mso-position-vertical-relative:page;mso-width-relative:margin;mso-height-relative:margin;v-text-anchor:middle" filled="f" stroked="f" strokecolor="#1f497d [3215]">
            <v:textbox style="mso-next-textbox:#_x0000_s1051">
              <w:txbxContent>
                <w:p w14:paraId="7FC1971D" w14:textId="77777777" w:rsidR="00097D55" w:rsidRDefault="00D10E5C" w:rsidP="00D10E5C">
                  <w:pPr>
                    <w:pStyle w:val="Titre"/>
                    <w:jc w:val="center"/>
                  </w:pPr>
                  <w:r>
                    <w:rPr>
                      <w:sz w:val="96"/>
                    </w:rPr>
                    <w:t>T</w:t>
                  </w:r>
                  <w:r>
                    <w:t>ravail au froid</w:t>
                  </w:r>
                </w:p>
              </w:txbxContent>
            </v:textbox>
            <w10:wrap anchorx="page" anchory="page"/>
            <w10:anchorlock/>
          </v:shape>
        </w:pict>
      </w:r>
    </w:p>
    <w:p w14:paraId="5EC5BD22" w14:textId="77777777" w:rsidR="00607DE7" w:rsidRDefault="00607DE7" w:rsidP="00607DE7"/>
    <w:p w14:paraId="62F5B231" w14:textId="77777777" w:rsidR="008C0C1B" w:rsidRDefault="008C0C1B" w:rsidP="00607DE7"/>
    <w:p w14:paraId="06C1F0C6" w14:textId="77777777" w:rsidR="00607DE7" w:rsidRDefault="00607DE7" w:rsidP="00607DE7"/>
    <w:p w14:paraId="593E8FC7" w14:textId="77777777" w:rsidR="00265B6D" w:rsidRDefault="00265B6D" w:rsidP="00F935D5">
      <w:pPr>
        <w:pStyle w:val="Sansinterligne"/>
      </w:pPr>
    </w:p>
    <w:p w14:paraId="501EB9CE" w14:textId="77777777" w:rsidR="003F422B" w:rsidRDefault="00F07423" w:rsidP="003F422B">
      <w:pPr>
        <w:pStyle w:val="Intro"/>
      </w:pPr>
      <w:r>
        <w:rPr>
          <w:noProof/>
        </w:rPr>
        <w:drawing>
          <wp:anchor distT="0" distB="0" distL="114300" distR="114300" simplePos="0" relativeHeight="251657216" behindDoc="1" locked="0" layoutInCell="1" allowOverlap="1" wp14:anchorId="6A95C3FA" wp14:editId="0E8C3526">
            <wp:simplePos x="0" y="0"/>
            <wp:positionH relativeFrom="column">
              <wp:posOffset>4688205</wp:posOffset>
            </wp:positionH>
            <wp:positionV relativeFrom="paragraph">
              <wp:posOffset>185420</wp:posOffset>
            </wp:positionV>
            <wp:extent cx="2390140" cy="1590675"/>
            <wp:effectExtent l="0" t="0" r="0" b="0"/>
            <wp:wrapTight wrapText="bothSides">
              <wp:wrapPolygon edited="0">
                <wp:start x="0" y="0"/>
                <wp:lineTo x="0" y="21471"/>
                <wp:lineTo x="21348" y="21471"/>
                <wp:lineTo x="21348" y="0"/>
                <wp:lineTo x="0" y="0"/>
              </wp:wrapPolygon>
            </wp:wrapTight>
            <wp:docPr id="2" name="Image 2" descr="C:\Users\preventeur\AppData\Local\Microsoft\Windows\INetCache\Content.MSO\31ED8F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venteur\AppData\Local\Microsoft\Windows\INetCache\Content.MSO\31ED8FC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140"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342F">
        <w:t xml:space="preserve">Le </w:t>
      </w:r>
      <w:r w:rsidR="00D10E5C">
        <w:t>travail en ambiance froide (chambres froides ou climatisées, cuisines), en extérieur (BTP, transports, espaces verts, services techniques</w:t>
      </w:r>
      <w:r w:rsidR="000721C4">
        <w:t>…</w:t>
      </w:r>
      <w:r w:rsidR="00D10E5C">
        <w:t>) peut exposer les salariés à des températures très basses. Le froid peut avoir des répercussions sur la santé des salariés (hypothermie, gelures, risques accrus de développer des troubles musculosquelettiques…) et provoquer directement ou indirectement des accidents (perte de dextérité, glissades…).</w:t>
      </w:r>
    </w:p>
    <w:p w14:paraId="45CAFEFC" w14:textId="77777777" w:rsidR="0079781F" w:rsidRPr="0059086F" w:rsidRDefault="00BB342F" w:rsidP="003F422B">
      <w:pPr>
        <w:pStyle w:val="Intro"/>
      </w:pPr>
      <w:r>
        <w:t>Dans</w:t>
      </w:r>
      <w:r w:rsidR="00F07423">
        <w:t xml:space="preserve"> ce contexte, des mesures de préventions adaptées permettent de réduire le nombre d’accidents et de troubles liés aux froids. Cette fiche a pour objet de présenter les risques liés au froid, la réglementation applicable en la matière ainsi que les mesures de préventions </w:t>
      </w:r>
      <w:r w:rsidR="006E4122">
        <w:t>qui peuvent être mises en œuvre par les</w:t>
      </w:r>
      <w:r w:rsidR="00F07423">
        <w:t xml:space="preserve"> collectivités territoriales.</w:t>
      </w:r>
    </w:p>
    <w:p w14:paraId="17A4D9A6" w14:textId="77777777" w:rsidR="005D3616" w:rsidRDefault="005D3616" w:rsidP="00BF2BCF"/>
    <w:p w14:paraId="2A3E6F73" w14:textId="77777777" w:rsidR="008A2B38" w:rsidRDefault="00F07423" w:rsidP="008A2B38">
      <w:pPr>
        <w:pStyle w:val="Titre1"/>
      </w:pPr>
      <w:r>
        <w:t>L’exposition au froid dans les collectivitÉs territoriales</w:t>
      </w:r>
    </w:p>
    <w:p w14:paraId="384666D2" w14:textId="77777777" w:rsidR="008A2B38" w:rsidRDefault="00F07423" w:rsidP="00F07423">
      <w:pPr>
        <w:rPr>
          <w:bCs/>
        </w:rPr>
      </w:pPr>
      <w:r>
        <w:rPr>
          <w:bCs/>
        </w:rPr>
        <w:t>Au sein des collectivités territoriales, de nombreux agents sont amenés à travailler dans des ambiances froides pouvant avoir un impact sur leur santé. On peut citer les situations suivantes :</w:t>
      </w:r>
    </w:p>
    <w:p w14:paraId="7FE34A2C" w14:textId="77777777" w:rsidR="00F07423" w:rsidRDefault="00F07423" w:rsidP="00F07423">
      <w:pPr>
        <w:rPr>
          <w:bCs/>
        </w:rPr>
      </w:pPr>
    </w:p>
    <w:p w14:paraId="4DA1698D" w14:textId="77777777" w:rsidR="00F07423" w:rsidRDefault="00F07423" w:rsidP="00F07423">
      <w:pPr>
        <w:pStyle w:val="Paragraphedeliste"/>
        <w:numPr>
          <w:ilvl w:val="0"/>
          <w:numId w:val="24"/>
        </w:numPr>
        <w:rPr>
          <w:bCs/>
        </w:rPr>
      </w:pPr>
      <w:r>
        <w:rPr>
          <w:bCs/>
        </w:rPr>
        <w:t>Agents travaillant en extérieur pendant la saison froide : Services Techniques, Espaces verts, Voirie</w:t>
      </w:r>
      <w:r w:rsidR="00522844">
        <w:rPr>
          <w:bCs/>
        </w:rPr>
        <w:t>, Assainissement…</w:t>
      </w:r>
    </w:p>
    <w:p w14:paraId="445B31E5" w14:textId="77777777" w:rsidR="00522844" w:rsidRDefault="00522844" w:rsidP="00F07423">
      <w:pPr>
        <w:pStyle w:val="Paragraphedeliste"/>
        <w:numPr>
          <w:ilvl w:val="0"/>
          <w:numId w:val="24"/>
        </w:numPr>
        <w:rPr>
          <w:bCs/>
        </w:rPr>
      </w:pPr>
      <w:r>
        <w:rPr>
          <w:bCs/>
        </w:rPr>
        <w:t>Services d’entretien intervenant dans des locaux non chauffés comme des gymnases, salles polyvalentes…</w:t>
      </w:r>
    </w:p>
    <w:p w14:paraId="7995F8B4" w14:textId="1A033376" w:rsidR="00522844" w:rsidRDefault="00522844" w:rsidP="00F07423">
      <w:pPr>
        <w:pStyle w:val="Paragraphedeliste"/>
        <w:numPr>
          <w:ilvl w:val="0"/>
          <w:numId w:val="24"/>
        </w:numPr>
        <w:rPr>
          <w:bCs/>
        </w:rPr>
      </w:pPr>
      <w:r>
        <w:rPr>
          <w:bCs/>
        </w:rPr>
        <w:t>Agent</w:t>
      </w:r>
      <w:r w:rsidR="00643354">
        <w:rPr>
          <w:bCs/>
        </w:rPr>
        <w:t>s</w:t>
      </w:r>
      <w:r>
        <w:rPr>
          <w:bCs/>
        </w:rPr>
        <w:t xml:space="preserve"> de restauration amené</w:t>
      </w:r>
      <w:r w:rsidR="00643354">
        <w:rPr>
          <w:bCs/>
        </w:rPr>
        <w:t>s</w:t>
      </w:r>
      <w:r>
        <w:rPr>
          <w:bCs/>
        </w:rPr>
        <w:t xml:space="preserve"> à travailler dans des cuisines et</w:t>
      </w:r>
      <w:r w:rsidR="00643354">
        <w:rPr>
          <w:bCs/>
        </w:rPr>
        <w:t>/ou</w:t>
      </w:r>
      <w:r>
        <w:rPr>
          <w:bCs/>
        </w:rPr>
        <w:t xml:space="preserve"> chambres </w:t>
      </w:r>
      <w:r w:rsidR="00797C90">
        <w:rPr>
          <w:bCs/>
        </w:rPr>
        <w:t>froides climatisées</w:t>
      </w:r>
      <w:r>
        <w:rPr>
          <w:bCs/>
        </w:rPr>
        <w:t>.</w:t>
      </w:r>
    </w:p>
    <w:p w14:paraId="0972FB6B" w14:textId="77777777" w:rsidR="00522844" w:rsidRPr="00F07423" w:rsidRDefault="008E3DFE" w:rsidP="00F07423">
      <w:pPr>
        <w:pStyle w:val="Paragraphedeliste"/>
        <w:numPr>
          <w:ilvl w:val="0"/>
          <w:numId w:val="24"/>
        </w:numPr>
        <w:rPr>
          <w:bCs/>
        </w:rPr>
      </w:pPr>
      <w:r>
        <w:rPr>
          <w:bCs/>
        </w:rPr>
        <w:t>A</w:t>
      </w:r>
      <w:r w:rsidR="00522844">
        <w:rPr>
          <w:bCs/>
        </w:rPr>
        <w:t>gents en poste fixe sur des lieux de travail insuffisamment chauffés (hangars, entrepôts…).</w:t>
      </w:r>
    </w:p>
    <w:p w14:paraId="1B23EC40" w14:textId="77777777" w:rsidR="00736823" w:rsidRDefault="00736823" w:rsidP="00BF2BCF">
      <w:pPr>
        <w:rPr>
          <w:bCs/>
        </w:rPr>
      </w:pPr>
    </w:p>
    <w:p w14:paraId="4C2B0574" w14:textId="77777777" w:rsidR="00522844" w:rsidRDefault="00522844" w:rsidP="00BF2BCF">
      <w:pPr>
        <w:rPr>
          <w:bCs/>
        </w:rPr>
      </w:pPr>
      <w:r>
        <w:rPr>
          <w:bCs/>
        </w:rPr>
        <w:t xml:space="preserve">Toutes ces situations sont potentiellement à risque pour la santé des agents selon l’exposition au froid (températures, conditions climatiques…) et l’activité exercée (poste sédentaire, déplacements, activité physique importante…). </w:t>
      </w:r>
    </w:p>
    <w:p w14:paraId="297D0171" w14:textId="77777777" w:rsidR="0059086F" w:rsidRDefault="003A0599" w:rsidP="000215A8">
      <w:pPr>
        <w:pStyle w:val="Titre1"/>
      </w:pPr>
      <w:bookmarkStart w:id="0" w:name="h2_ecophyto,-qu'est-ce-que-c'est-?"/>
      <w:bookmarkStart w:id="1" w:name="h2_ecophyto,-comment-ca-marche-?"/>
      <w:bookmarkStart w:id="2" w:name="h2_ecophyto,--qui-fait-quoi-?"/>
      <w:bookmarkEnd w:id="0"/>
      <w:bookmarkEnd w:id="1"/>
      <w:bookmarkEnd w:id="2"/>
      <w:r>
        <w:t>Accidents et effets sur la santÉ</w:t>
      </w:r>
    </w:p>
    <w:p w14:paraId="3BAD1EC6" w14:textId="77777777" w:rsidR="000657CA" w:rsidRDefault="003A0599" w:rsidP="000657CA">
      <w:pPr>
        <w:rPr>
          <w:bCs/>
        </w:rPr>
      </w:pPr>
      <w:r>
        <w:rPr>
          <w:bCs/>
        </w:rPr>
        <w:t>Le travail en environnement froid peut être dangereux pour la santé et également être à l’origine d’accident du travail :</w:t>
      </w:r>
    </w:p>
    <w:p w14:paraId="7B8259C8" w14:textId="77777777" w:rsidR="003A0599" w:rsidRDefault="003A0599" w:rsidP="000657CA">
      <w:pPr>
        <w:rPr>
          <w:bCs/>
        </w:rPr>
      </w:pPr>
    </w:p>
    <w:p w14:paraId="52BB5547" w14:textId="77777777" w:rsidR="003A0599" w:rsidRDefault="003A0599" w:rsidP="003A0599">
      <w:pPr>
        <w:pStyle w:val="Paragraphedeliste"/>
        <w:numPr>
          <w:ilvl w:val="0"/>
          <w:numId w:val="24"/>
        </w:numPr>
        <w:rPr>
          <w:bCs/>
        </w:rPr>
      </w:pPr>
      <w:r>
        <w:rPr>
          <w:bCs/>
        </w:rPr>
        <w:t>L’</w:t>
      </w:r>
      <w:r>
        <w:rPr>
          <w:b/>
        </w:rPr>
        <w:t>hypothermie</w:t>
      </w:r>
      <w:r>
        <w:rPr>
          <w:bCs/>
        </w:rPr>
        <w:t xml:space="preserve"> constitue le risque le plus important en cas d’exposition au froid prolongée. Elle est caractérisée par une chute de la température interne inférieure à 35°C et l’apparition de frisson. Il s’agit </w:t>
      </w:r>
      <w:r>
        <w:rPr>
          <w:b/>
        </w:rPr>
        <w:t xml:space="preserve">d’une urgence grave </w:t>
      </w:r>
      <w:r>
        <w:rPr>
          <w:bCs/>
        </w:rPr>
        <w:t>qui est l’une des principales causes de mortalité liée à une exposition directe au froid</w:t>
      </w:r>
      <w:r w:rsidR="00F7542B">
        <w:rPr>
          <w:bCs/>
        </w:rPr>
        <w:t>, le premier réflexe doit être d’alerter ou de faire alerter les secours (Samu ou pompiers).</w:t>
      </w:r>
    </w:p>
    <w:p w14:paraId="77C355F0" w14:textId="77777777" w:rsidR="00F7542B" w:rsidRDefault="00F7542B" w:rsidP="003A0599">
      <w:pPr>
        <w:pStyle w:val="Paragraphedeliste"/>
        <w:numPr>
          <w:ilvl w:val="0"/>
          <w:numId w:val="24"/>
        </w:numPr>
        <w:rPr>
          <w:bCs/>
        </w:rPr>
      </w:pPr>
      <w:r>
        <w:rPr>
          <w:bCs/>
        </w:rPr>
        <w:t xml:space="preserve">Les </w:t>
      </w:r>
      <w:r>
        <w:rPr>
          <w:b/>
        </w:rPr>
        <w:t>engelures</w:t>
      </w:r>
      <w:r>
        <w:rPr>
          <w:bCs/>
        </w:rPr>
        <w:t xml:space="preserve"> et </w:t>
      </w:r>
      <w:r>
        <w:rPr>
          <w:b/>
        </w:rPr>
        <w:t>gelures</w:t>
      </w:r>
      <w:r>
        <w:rPr>
          <w:bCs/>
        </w:rPr>
        <w:t xml:space="preserve"> sont des lésions cutanées causées par une exposition au froid, la gravité dépend du niveau d’exposition au froid. Les engelures sont sans séquelles </w:t>
      </w:r>
      <w:r>
        <w:rPr>
          <w:b/>
        </w:rPr>
        <w:t>à l’inverse</w:t>
      </w:r>
      <w:r>
        <w:rPr>
          <w:bCs/>
        </w:rPr>
        <w:t xml:space="preserve"> des gelures qui peuvent provoquer des nécroses des tissus.</w:t>
      </w:r>
    </w:p>
    <w:p w14:paraId="1BC4CD87" w14:textId="77777777" w:rsidR="00F7542B" w:rsidRDefault="00F7542B" w:rsidP="003A0599">
      <w:pPr>
        <w:pStyle w:val="Paragraphedeliste"/>
        <w:numPr>
          <w:ilvl w:val="0"/>
          <w:numId w:val="24"/>
        </w:numPr>
        <w:rPr>
          <w:bCs/>
        </w:rPr>
      </w:pPr>
      <w:r>
        <w:rPr>
          <w:bCs/>
        </w:rPr>
        <w:t xml:space="preserve">Des </w:t>
      </w:r>
      <w:r>
        <w:rPr>
          <w:b/>
        </w:rPr>
        <w:t>douleurs</w:t>
      </w:r>
      <w:r>
        <w:rPr>
          <w:bCs/>
        </w:rPr>
        <w:t xml:space="preserve"> peuvent survenir lors d’une exposition au froid, d’intensité différente selon les individus et les niveaux d’exposition.</w:t>
      </w:r>
    </w:p>
    <w:p w14:paraId="680D78E6" w14:textId="77777777" w:rsidR="00F7542B" w:rsidRDefault="00F7542B" w:rsidP="003A0599">
      <w:pPr>
        <w:pStyle w:val="Paragraphedeliste"/>
        <w:numPr>
          <w:ilvl w:val="0"/>
          <w:numId w:val="24"/>
        </w:numPr>
        <w:rPr>
          <w:bCs/>
        </w:rPr>
      </w:pPr>
      <w:r>
        <w:rPr>
          <w:bCs/>
        </w:rPr>
        <w:t xml:space="preserve">Des </w:t>
      </w:r>
      <w:r>
        <w:rPr>
          <w:b/>
        </w:rPr>
        <w:t xml:space="preserve">troubles vasomoteurs </w:t>
      </w:r>
      <w:r>
        <w:rPr>
          <w:bCs/>
        </w:rPr>
        <w:t>sont fréquents : perte de sensibilité, sensation de doigts morts…</w:t>
      </w:r>
    </w:p>
    <w:p w14:paraId="67E40CFC" w14:textId="77777777" w:rsidR="00F7542B" w:rsidRDefault="00F7542B" w:rsidP="003A0599">
      <w:pPr>
        <w:pStyle w:val="Paragraphedeliste"/>
        <w:numPr>
          <w:ilvl w:val="0"/>
          <w:numId w:val="24"/>
        </w:numPr>
        <w:rPr>
          <w:bCs/>
        </w:rPr>
      </w:pPr>
      <w:r>
        <w:rPr>
          <w:bCs/>
        </w:rPr>
        <w:t xml:space="preserve">Une augmentation des risques de </w:t>
      </w:r>
      <w:r>
        <w:rPr>
          <w:b/>
        </w:rPr>
        <w:t>troubles musculosquelettiques (TMS)</w:t>
      </w:r>
      <w:r>
        <w:rPr>
          <w:bCs/>
        </w:rPr>
        <w:t xml:space="preserve"> </w:t>
      </w:r>
      <w:r w:rsidR="006E4122">
        <w:rPr>
          <w:bCs/>
        </w:rPr>
        <w:t>est constatée lors d’activités dans une ambiance froide.</w:t>
      </w:r>
    </w:p>
    <w:p w14:paraId="32D2FBEF" w14:textId="77777777" w:rsidR="006E4122" w:rsidRDefault="006E4122" w:rsidP="003A0599">
      <w:pPr>
        <w:pStyle w:val="Paragraphedeliste"/>
        <w:numPr>
          <w:ilvl w:val="0"/>
          <w:numId w:val="24"/>
        </w:numPr>
        <w:rPr>
          <w:bCs/>
        </w:rPr>
      </w:pPr>
      <w:r>
        <w:rPr>
          <w:bCs/>
        </w:rPr>
        <w:t xml:space="preserve">Le froid contribue à la survenue </w:t>
      </w:r>
      <w:r w:rsidRPr="006E4122">
        <w:rPr>
          <w:b/>
        </w:rPr>
        <w:t>d’accidents du travail</w:t>
      </w:r>
      <w:r>
        <w:rPr>
          <w:bCs/>
        </w:rPr>
        <w:t> : Chutes sur sol glissant, pénibilité et fatigue accrues, perte de dextérité favorisant les accidents, difficultés à se déplacer notamment en véhicule…</w:t>
      </w:r>
    </w:p>
    <w:p w14:paraId="6317D83D" w14:textId="77777777" w:rsidR="00801399" w:rsidRDefault="00801399" w:rsidP="001F0F47">
      <w:pPr>
        <w:rPr>
          <w:bCs/>
        </w:rPr>
      </w:pPr>
    </w:p>
    <w:p w14:paraId="24CF82E4" w14:textId="77777777" w:rsidR="00F3544E" w:rsidRDefault="00607D6C" w:rsidP="00F3544E">
      <w:pPr>
        <w:pStyle w:val="Titre1"/>
      </w:pPr>
      <w:r>
        <w:lastRenderedPageBreak/>
        <w:t>La rÉglementation concernant le travail au froid</w:t>
      </w:r>
    </w:p>
    <w:p w14:paraId="47DD196D" w14:textId="2ADBC462" w:rsidR="00607D6C" w:rsidRDefault="00607D6C" w:rsidP="001447C9">
      <w:pPr>
        <w:rPr>
          <w:bCs/>
        </w:rPr>
      </w:pPr>
      <w:r>
        <w:rPr>
          <w:b/>
        </w:rPr>
        <w:t xml:space="preserve">Le Code du Travail ne donne pas d’indication de température minimale. </w:t>
      </w:r>
      <w:r>
        <w:rPr>
          <w:bCs/>
        </w:rPr>
        <w:t xml:space="preserve">Certaines dispositions réglementaires visent toutefois à assurer des conditions de travail adaptées et </w:t>
      </w:r>
      <w:r w:rsidR="00643354">
        <w:rPr>
          <w:bCs/>
        </w:rPr>
        <w:t>à</w:t>
      </w:r>
      <w:r>
        <w:rPr>
          <w:bCs/>
        </w:rPr>
        <w:t xml:space="preserve"> prévenir les risques liés au froid.</w:t>
      </w:r>
    </w:p>
    <w:p w14:paraId="08255812" w14:textId="77777777" w:rsidR="00607D6C" w:rsidRDefault="00607D6C" w:rsidP="001447C9">
      <w:pPr>
        <w:rPr>
          <w:bCs/>
        </w:rPr>
      </w:pPr>
    </w:p>
    <w:p w14:paraId="1BB06C7A" w14:textId="77777777" w:rsidR="00607D6C" w:rsidRDefault="00607D6C" w:rsidP="001447C9">
      <w:pPr>
        <w:rPr>
          <w:bCs/>
        </w:rPr>
      </w:pPr>
      <w:r>
        <w:rPr>
          <w:bCs/>
        </w:rPr>
        <w:t xml:space="preserve">Ainsi, il est précisé dans l’article </w:t>
      </w:r>
      <w:r>
        <w:rPr>
          <w:b/>
        </w:rPr>
        <w:t xml:space="preserve">R4223-13 </w:t>
      </w:r>
      <w:r>
        <w:rPr>
          <w:bCs/>
        </w:rPr>
        <w:t xml:space="preserve">du Code du Travail que </w:t>
      </w:r>
      <w:r w:rsidRPr="00607D6C">
        <w:rPr>
          <w:bCs/>
          <w:u w:val="single"/>
        </w:rPr>
        <w:t>les locaux fermés affectés au travail sont chauffés pendant la saison froide</w:t>
      </w:r>
      <w:r>
        <w:rPr>
          <w:bCs/>
        </w:rPr>
        <w:t xml:space="preserve">. Le chauffage doit également fonctionner de manière à assurer </w:t>
      </w:r>
      <w:r w:rsidRPr="00607D6C">
        <w:rPr>
          <w:b/>
        </w:rPr>
        <w:t>une température convenable</w:t>
      </w:r>
      <w:r>
        <w:rPr>
          <w:bCs/>
        </w:rPr>
        <w:t xml:space="preserve"> et à ne donner lieu à aucune émanation délétère.</w:t>
      </w:r>
    </w:p>
    <w:p w14:paraId="5A3E582A" w14:textId="77777777" w:rsidR="00607D6C" w:rsidRDefault="00607D6C" w:rsidP="001447C9">
      <w:pPr>
        <w:rPr>
          <w:bCs/>
        </w:rPr>
      </w:pPr>
    </w:p>
    <w:p w14:paraId="24C926EA" w14:textId="77777777" w:rsidR="00607D6C" w:rsidRDefault="00607D6C" w:rsidP="001447C9">
      <w:pPr>
        <w:rPr>
          <w:bCs/>
        </w:rPr>
      </w:pPr>
      <w:r w:rsidRPr="005C24DB">
        <w:rPr>
          <w:bCs/>
          <w:u w:val="single"/>
        </w:rPr>
        <w:t>Pour les agents travaillant en extérieur</w:t>
      </w:r>
      <w:r>
        <w:rPr>
          <w:bCs/>
        </w:rPr>
        <w:t xml:space="preserve">, l’autorité territoriale doit aménager les situations de travail à l’extérieur de manière à assurer dans la mesure du possible </w:t>
      </w:r>
      <w:r>
        <w:rPr>
          <w:b/>
        </w:rPr>
        <w:t>la protection des travailleurs contre les conditions atmosphériques</w:t>
      </w:r>
      <w:r w:rsidR="005C24DB">
        <w:rPr>
          <w:bCs/>
        </w:rPr>
        <w:t xml:space="preserve"> (article R4225-1 du Code du Travail).</w:t>
      </w:r>
    </w:p>
    <w:p w14:paraId="53E6A8D0" w14:textId="77777777" w:rsidR="00F74A8A" w:rsidRDefault="00F74A8A" w:rsidP="001447C9">
      <w:pPr>
        <w:rPr>
          <w:bCs/>
        </w:rPr>
      </w:pPr>
    </w:p>
    <w:p w14:paraId="52E70A2E" w14:textId="77777777" w:rsidR="00F74A8A" w:rsidRDefault="00F74A8A" w:rsidP="001447C9">
      <w:pPr>
        <w:rPr>
          <w:bCs/>
        </w:rPr>
      </w:pPr>
      <w:r w:rsidRPr="00F74A8A">
        <w:rPr>
          <w:bCs/>
          <w:u w:val="single"/>
        </w:rPr>
        <w:t>Si la température ambiante est inférieure à 5°C</w:t>
      </w:r>
      <w:r>
        <w:rPr>
          <w:bCs/>
        </w:rPr>
        <w:t>, une exposition au froid prolongée ou non a des effets directs sur la santé des agents.</w:t>
      </w:r>
    </w:p>
    <w:p w14:paraId="047E5FA8" w14:textId="77777777" w:rsidR="00AD7B7F" w:rsidRDefault="00AD7B7F" w:rsidP="001447C9">
      <w:pPr>
        <w:rPr>
          <w:bCs/>
        </w:rPr>
      </w:pPr>
    </w:p>
    <w:p w14:paraId="7F285471" w14:textId="77777777" w:rsidR="00AD7B7F" w:rsidRDefault="00A55471" w:rsidP="001447C9">
      <w:pPr>
        <w:rPr>
          <w:bCs/>
        </w:rPr>
      </w:pPr>
      <w:r w:rsidRPr="008E3DFE">
        <w:rPr>
          <w:bCs/>
          <w:u w:val="single"/>
        </w:rPr>
        <w:t>Si les températures comprises entre 5 et 15°C</w:t>
      </w:r>
      <w:r>
        <w:rPr>
          <w:bCs/>
        </w:rPr>
        <w:t xml:space="preserve"> présentent moins de risques directs, elles peuvent néanmoins être source d’inconfort pour des travaux sédentaires ou de pénibilité légère.</w:t>
      </w:r>
    </w:p>
    <w:p w14:paraId="493C7DE5" w14:textId="77777777" w:rsidR="00F74A8A" w:rsidRDefault="00F74A8A" w:rsidP="001447C9">
      <w:pPr>
        <w:rPr>
          <w:bCs/>
        </w:rPr>
      </w:pPr>
    </w:p>
    <w:p w14:paraId="30B683FF" w14:textId="6E7866E4" w:rsidR="00F74A8A" w:rsidRDefault="00F74A8A" w:rsidP="001447C9">
      <w:pPr>
        <w:rPr>
          <w:bCs/>
        </w:rPr>
      </w:pPr>
      <w:r>
        <w:rPr>
          <w:bCs/>
        </w:rPr>
        <w:t>L</w:t>
      </w:r>
      <w:r w:rsidR="00C827AF">
        <w:rPr>
          <w:bCs/>
        </w:rPr>
        <w:t>es</w:t>
      </w:r>
      <w:r>
        <w:rPr>
          <w:bCs/>
        </w:rPr>
        <w:t xml:space="preserve"> norme</w:t>
      </w:r>
      <w:r w:rsidR="00C827AF">
        <w:rPr>
          <w:bCs/>
        </w:rPr>
        <w:t>s</w:t>
      </w:r>
      <w:r>
        <w:rPr>
          <w:bCs/>
        </w:rPr>
        <w:t xml:space="preserve"> NF X35-203 / ISO 7730</w:t>
      </w:r>
      <w:r w:rsidR="00CD243B">
        <w:rPr>
          <w:bCs/>
        </w:rPr>
        <w:t xml:space="preserve"> </w:t>
      </w:r>
      <w:r w:rsidR="00C827AF">
        <w:rPr>
          <w:bCs/>
        </w:rPr>
        <w:t>relatives</w:t>
      </w:r>
      <w:r w:rsidR="00CD243B">
        <w:rPr>
          <w:bCs/>
        </w:rPr>
        <w:t xml:space="preserve"> au confort thermique précise</w:t>
      </w:r>
      <w:r w:rsidR="007B5419">
        <w:rPr>
          <w:bCs/>
        </w:rPr>
        <w:t>nt</w:t>
      </w:r>
      <w:r w:rsidR="00CD243B">
        <w:rPr>
          <w:bCs/>
        </w:rPr>
        <w:t xml:space="preserve"> les échelles de températures suivantes :</w:t>
      </w:r>
    </w:p>
    <w:p w14:paraId="64F2A440" w14:textId="77777777" w:rsidR="00CD243B" w:rsidRDefault="00CD243B" w:rsidP="00CD243B">
      <w:pPr>
        <w:pStyle w:val="Paragraphedeliste"/>
        <w:numPr>
          <w:ilvl w:val="0"/>
          <w:numId w:val="24"/>
        </w:numPr>
        <w:rPr>
          <w:bCs/>
        </w:rPr>
      </w:pPr>
      <w:r>
        <w:rPr>
          <w:bCs/>
        </w:rPr>
        <w:t>Pour un travail de bureau : 20 à 22°C</w:t>
      </w:r>
    </w:p>
    <w:p w14:paraId="4B942A8E" w14:textId="77777777" w:rsidR="00CD243B" w:rsidRDefault="00CD243B" w:rsidP="00CD243B">
      <w:pPr>
        <w:pStyle w:val="Paragraphedeliste"/>
        <w:numPr>
          <w:ilvl w:val="0"/>
          <w:numId w:val="24"/>
        </w:numPr>
        <w:rPr>
          <w:bCs/>
        </w:rPr>
      </w:pPr>
      <w:r>
        <w:rPr>
          <w:bCs/>
        </w:rPr>
        <w:t>Pour une activité physique moyenne (travail debout sur machine par exemple) : 16 à 18°C</w:t>
      </w:r>
    </w:p>
    <w:p w14:paraId="0E31545E" w14:textId="77777777" w:rsidR="00CD243B" w:rsidRDefault="00CD243B" w:rsidP="00CD243B">
      <w:pPr>
        <w:pStyle w:val="Paragraphedeliste"/>
        <w:numPr>
          <w:ilvl w:val="0"/>
          <w:numId w:val="24"/>
        </w:numPr>
        <w:rPr>
          <w:bCs/>
        </w:rPr>
      </w:pPr>
      <w:r>
        <w:rPr>
          <w:bCs/>
        </w:rPr>
        <w:t>Pour une activité physique soutenue (manutention manuelle par exemple) : 14 à 16°C</w:t>
      </w:r>
    </w:p>
    <w:p w14:paraId="157E5844" w14:textId="77777777" w:rsidR="008E3DFE" w:rsidRDefault="008E3DFE" w:rsidP="001447C9">
      <w:pPr>
        <w:rPr>
          <w:b/>
        </w:rPr>
      </w:pPr>
    </w:p>
    <w:p w14:paraId="2B0CF26F" w14:textId="77777777" w:rsidR="005A2410" w:rsidRPr="005A2410" w:rsidRDefault="005A2410" w:rsidP="001447C9">
      <w:pPr>
        <w:rPr>
          <w:bCs/>
        </w:rPr>
      </w:pPr>
      <w:r>
        <w:rPr>
          <w:b/>
        </w:rPr>
        <w:t>Il s’agit là uniquement de recommandations qui n’ont pas de valeurs réglementaires</w:t>
      </w:r>
      <w:r>
        <w:rPr>
          <w:bCs/>
        </w:rPr>
        <w:t>, elles permettent toutefois d</w:t>
      </w:r>
      <w:r w:rsidR="00874D4D">
        <w:rPr>
          <w:bCs/>
        </w:rPr>
        <w:t>’estimer</w:t>
      </w:r>
      <w:r>
        <w:rPr>
          <w:bCs/>
        </w:rPr>
        <w:t xml:space="preserve"> les échelles de températures assurant un confort thermique aux agents selon l’activité exercée. </w:t>
      </w:r>
    </w:p>
    <w:p w14:paraId="2ABD5BFA" w14:textId="77777777" w:rsidR="00F3544E" w:rsidRDefault="00C827AF" w:rsidP="00F3544E">
      <w:pPr>
        <w:pStyle w:val="Titre1"/>
      </w:pPr>
      <w:r>
        <w:t xml:space="preserve">les mesures de prÉvention À mettre en œuvre </w:t>
      </w:r>
    </w:p>
    <w:p w14:paraId="3D7E3C85" w14:textId="77777777" w:rsidR="00AD7B7F" w:rsidRPr="009F0BE9" w:rsidRDefault="009F0BE9" w:rsidP="00613A32">
      <w:pPr>
        <w:rPr>
          <w:bCs/>
        </w:rPr>
      </w:pPr>
      <w:r>
        <w:rPr>
          <w:b/>
          <w:bCs/>
        </w:rPr>
        <w:t>L’évaluation des risques constitue la première étape d’une démarche de prévention</w:t>
      </w:r>
      <w:r>
        <w:rPr>
          <w:bCs/>
        </w:rPr>
        <w:t xml:space="preserve">, il est important d’intégrer le risque lié aux ambiances thermiques et particulièrement au froid dans le </w:t>
      </w:r>
      <w:r w:rsidRPr="008E3DFE">
        <w:rPr>
          <w:b/>
          <w:bCs/>
        </w:rPr>
        <w:t>Document Unique</w:t>
      </w:r>
      <w:r>
        <w:rPr>
          <w:bCs/>
        </w:rPr>
        <w:t>.</w:t>
      </w:r>
    </w:p>
    <w:p w14:paraId="2EE484B9" w14:textId="77777777" w:rsidR="00F3544E" w:rsidRDefault="00F3544E" w:rsidP="00C827AF"/>
    <w:p w14:paraId="0FC46ED9" w14:textId="77777777" w:rsidR="007348B5" w:rsidRDefault="007348B5" w:rsidP="00C827AF">
      <w:r>
        <w:rPr>
          <w:u w:val="single"/>
        </w:rPr>
        <w:t>Pour les agents travaillant à l’extérieur :</w:t>
      </w:r>
    </w:p>
    <w:p w14:paraId="7DDD32CD" w14:textId="77777777" w:rsidR="007348B5" w:rsidRDefault="007348B5" w:rsidP="007348B5">
      <w:pPr>
        <w:pStyle w:val="Paragraphedeliste"/>
        <w:numPr>
          <w:ilvl w:val="0"/>
          <w:numId w:val="24"/>
        </w:numPr>
      </w:pPr>
      <w:r>
        <w:t xml:space="preserve">L’autorité territoriale doit veiller à protéger ses agents dans la mesure du possible du vent et des intempéries qui aggravent la sensation de froid. </w:t>
      </w:r>
    </w:p>
    <w:p w14:paraId="29F2D69D" w14:textId="77777777" w:rsidR="007348B5" w:rsidRDefault="007348B5" w:rsidP="007348B5">
      <w:pPr>
        <w:pStyle w:val="Paragraphedeliste"/>
        <w:numPr>
          <w:ilvl w:val="0"/>
          <w:numId w:val="24"/>
        </w:numPr>
      </w:pPr>
      <w:r>
        <w:t>Des équipements de protection individuelle</w:t>
      </w:r>
      <w:r w:rsidR="001F3B35">
        <w:t xml:space="preserve"> (EPI)</w:t>
      </w:r>
      <w:r>
        <w:t xml:space="preserve"> devront être fournis et portés par les agents : vêtements imperméables, isolant du froid, éventuellement des bonnets…</w:t>
      </w:r>
      <w:r w:rsidR="006020A8">
        <w:t xml:space="preserve"> Il faudra privilégier plusieurs couches de vêtements à un seul vêtement épais</w:t>
      </w:r>
      <w:r w:rsidR="00940A49">
        <w:t xml:space="preserve"> ainsi que des chaussures antidérapantes et pourv</w:t>
      </w:r>
      <w:r w:rsidR="008E7A7A">
        <w:t>ues d’une bonne isolation thermique.</w:t>
      </w:r>
    </w:p>
    <w:p w14:paraId="64200D7D" w14:textId="77777777" w:rsidR="007348B5" w:rsidRDefault="007348B5" w:rsidP="007348B5">
      <w:pPr>
        <w:pStyle w:val="Paragraphedeliste"/>
        <w:numPr>
          <w:ilvl w:val="0"/>
          <w:numId w:val="24"/>
        </w:numPr>
      </w:pPr>
      <w:r>
        <w:t>Privilégier le travail d’équipe au travail isolé</w:t>
      </w:r>
      <w:r w:rsidR="006D615A">
        <w:t> </w:t>
      </w:r>
      <w:r w:rsidR="008E3DFE">
        <w:t>et la</w:t>
      </w:r>
      <w:r w:rsidR="006D615A">
        <w:t xml:space="preserve"> surveillance mutuelle des agents</w:t>
      </w:r>
      <w:r w:rsidR="001F3B35">
        <w:t>.</w:t>
      </w:r>
    </w:p>
    <w:p w14:paraId="3CB2670D" w14:textId="77777777" w:rsidR="007348B5" w:rsidRDefault="007348B5" w:rsidP="007348B5">
      <w:pPr>
        <w:pStyle w:val="Paragraphedeliste"/>
        <w:numPr>
          <w:ilvl w:val="0"/>
          <w:numId w:val="24"/>
        </w:numPr>
      </w:pPr>
      <w:r>
        <w:t>Organiser si possible des pauses dans un local chauffé, fournir des boissons chaudes non alcoolisées aux agents</w:t>
      </w:r>
      <w:r w:rsidR="001F3B35">
        <w:t>.</w:t>
      </w:r>
    </w:p>
    <w:p w14:paraId="2328341E" w14:textId="77777777" w:rsidR="001F3B35" w:rsidRDefault="001F3B35" w:rsidP="007348B5">
      <w:pPr>
        <w:pStyle w:val="Paragraphedeliste"/>
        <w:numPr>
          <w:ilvl w:val="0"/>
          <w:numId w:val="24"/>
        </w:numPr>
      </w:pPr>
      <w:r>
        <w:t>Organiser un roulement des équipes lors des travaux en extérieur afin de limiter l’exposition au froid des agents.</w:t>
      </w:r>
    </w:p>
    <w:p w14:paraId="586426EF" w14:textId="77777777" w:rsidR="001F3B35" w:rsidRDefault="001F3B35" w:rsidP="007348B5">
      <w:pPr>
        <w:pStyle w:val="Paragraphedeliste"/>
        <w:numPr>
          <w:ilvl w:val="0"/>
          <w:numId w:val="24"/>
        </w:numPr>
      </w:pPr>
      <w:r>
        <w:t>Informer les travailleurs sur les risques liés au travail en environnement froid.</w:t>
      </w:r>
    </w:p>
    <w:p w14:paraId="153675F8" w14:textId="77777777" w:rsidR="001F3B35" w:rsidRDefault="001F3B35" w:rsidP="001F3B35"/>
    <w:p w14:paraId="65586815" w14:textId="77777777" w:rsidR="001F3B35" w:rsidRDefault="001F3B35" w:rsidP="001F3B35">
      <w:pPr>
        <w:rPr>
          <w:u w:val="single"/>
        </w:rPr>
      </w:pPr>
      <w:r>
        <w:rPr>
          <w:u w:val="single"/>
        </w:rPr>
        <w:t>Pour les agents travaillant à l’intérieur :</w:t>
      </w:r>
    </w:p>
    <w:p w14:paraId="0B9DE84A" w14:textId="77777777" w:rsidR="001F3B35" w:rsidRDefault="001F3B35" w:rsidP="001F3B35">
      <w:pPr>
        <w:pStyle w:val="Paragraphedeliste"/>
        <w:numPr>
          <w:ilvl w:val="0"/>
          <w:numId w:val="24"/>
        </w:numPr>
      </w:pPr>
      <w:r>
        <w:t>Veiller à la bonne isolation des locaux et à la présence d’un chauffage réglable dans les locaux affectés au travail.</w:t>
      </w:r>
    </w:p>
    <w:p w14:paraId="43E51F9F" w14:textId="58C53BDB" w:rsidR="001F3B35" w:rsidRPr="001F3B35" w:rsidRDefault="001F3B35" w:rsidP="001F3B35">
      <w:pPr>
        <w:pStyle w:val="Paragraphedeliste"/>
        <w:numPr>
          <w:ilvl w:val="0"/>
          <w:numId w:val="24"/>
        </w:numPr>
      </w:pPr>
      <w:r>
        <w:t>Fournir des EPI adaptés au personnel travaillant dans des ambiances froides, notamment les agents de restauration.</w:t>
      </w:r>
      <w:bookmarkStart w:id="3" w:name="_GoBack"/>
      <w:bookmarkEnd w:id="3"/>
    </w:p>
    <w:p w14:paraId="47FAEE34" w14:textId="77777777" w:rsidR="00B56B37" w:rsidRPr="00256124" w:rsidRDefault="00B56B37" w:rsidP="00B56B37">
      <w:pPr>
        <w:pStyle w:val="Titre1"/>
      </w:pPr>
      <w:r w:rsidRPr="00256124">
        <w:lastRenderedPageBreak/>
        <w:t>POUR EN SAVOIR PLUS</w:t>
      </w:r>
    </w:p>
    <w:p w14:paraId="009119C3" w14:textId="77777777" w:rsidR="00B56B37" w:rsidRDefault="00B56B37" w:rsidP="00B56B37">
      <w:pPr>
        <w:pStyle w:val="Sansinterligne"/>
      </w:pPr>
    </w:p>
    <w:p w14:paraId="5995EB49" w14:textId="77777777" w:rsidR="00B56B37" w:rsidRPr="00E112B3" w:rsidRDefault="00B56B37" w:rsidP="00B56B37">
      <w:pPr>
        <w:pStyle w:val="Sous-titre"/>
      </w:pPr>
      <w:r>
        <w:t>Références réglementaires</w:t>
      </w:r>
      <w:r w:rsidRPr="00E112B3">
        <w:t> :</w:t>
      </w:r>
    </w:p>
    <w:p w14:paraId="6770381E" w14:textId="77777777" w:rsidR="00097D55" w:rsidRDefault="00097D55" w:rsidP="007A1879">
      <w:pPr>
        <w:pStyle w:val="Paragraphedeliste"/>
        <w:numPr>
          <w:ilvl w:val="0"/>
          <w:numId w:val="14"/>
        </w:numPr>
      </w:pPr>
      <w:r>
        <w:t xml:space="preserve">Code </w:t>
      </w:r>
      <w:r w:rsidR="007A1879">
        <w:t>du Travail : Art. R4223-13,</w:t>
      </w:r>
      <w:r w:rsidR="004F174A">
        <w:t xml:space="preserve"> art. </w:t>
      </w:r>
      <w:r w:rsidR="004F174A" w:rsidRPr="00874D4D">
        <w:rPr>
          <w:lang w:val="en-US"/>
        </w:rPr>
        <w:t>R4223-15, art. R4213-7, art. R4213-8</w:t>
      </w:r>
      <w:r w:rsidR="007A1879" w:rsidRPr="00874D4D">
        <w:rPr>
          <w:lang w:val="en-US"/>
        </w:rPr>
        <w:t xml:space="preserve"> art. </w:t>
      </w:r>
      <w:r w:rsidR="007A1879">
        <w:t>R4225-1, art. L4121-1, art. R4121-1.</w:t>
      </w:r>
    </w:p>
    <w:p w14:paraId="5725D214" w14:textId="77777777" w:rsidR="004F174A" w:rsidRDefault="004F174A" w:rsidP="004F174A"/>
    <w:p w14:paraId="60F93AC8" w14:textId="77777777" w:rsidR="004F174A" w:rsidRPr="00E112B3" w:rsidRDefault="004F174A" w:rsidP="004F174A">
      <w:pPr>
        <w:pStyle w:val="Sous-titre"/>
      </w:pPr>
      <w:r>
        <w:t>Source</w:t>
      </w:r>
      <w:r w:rsidR="008E3DFE">
        <w:t>s</w:t>
      </w:r>
      <w:r>
        <w:t xml:space="preserve"> d’informations</w:t>
      </w:r>
      <w:r w:rsidRPr="00E112B3">
        <w:t> :</w:t>
      </w:r>
    </w:p>
    <w:p w14:paraId="5450EB9D" w14:textId="77777777" w:rsidR="00CA34B1" w:rsidRDefault="00CA34B1" w:rsidP="00BF2BCF"/>
    <w:p w14:paraId="3F6BC186" w14:textId="77777777" w:rsidR="007415B9" w:rsidRDefault="004F174A" w:rsidP="004F174A">
      <w:pPr>
        <w:pStyle w:val="Paragraphedeliste"/>
        <w:numPr>
          <w:ilvl w:val="0"/>
          <w:numId w:val="25"/>
        </w:numPr>
      </w:pPr>
      <w:r>
        <w:t>INRS : TC 167, Travailler dans une ambiance thermique froide</w:t>
      </w:r>
    </w:p>
    <w:p w14:paraId="23EC0334" w14:textId="77777777" w:rsidR="004F174A" w:rsidRDefault="003A5815" w:rsidP="004F174A">
      <w:pPr>
        <w:pStyle w:val="Paragraphedeliste"/>
        <w:numPr>
          <w:ilvl w:val="0"/>
          <w:numId w:val="25"/>
        </w:numPr>
        <w:rPr>
          <w:rStyle w:val="Lienhypertexte"/>
        </w:rPr>
      </w:pPr>
      <w:hyperlink r:id="rId9" w:history="1">
        <w:r w:rsidR="004F174A" w:rsidRPr="004F174A">
          <w:rPr>
            <w:rStyle w:val="Lienhypertexte"/>
          </w:rPr>
          <w:t>Froid (Site du ministère du Travail)</w:t>
        </w:r>
      </w:hyperlink>
    </w:p>
    <w:p w14:paraId="3043AD58" w14:textId="77777777" w:rsidR="006F2637" w:rsidRPr="004F174A" w:rsidRDefault="006F2637" w:rsidP="006F2637">
      <w:pPr>
        <w:rPr>
          <w:rStyle w:val="Lienhypertexte"/>
        </w:rPr>
      </w:pPr>
    </w:p>
    <w:p w14:paraId="2F5DDF70" w14:textId="77777777" w:rsidR="007415B9" w:rsidRDefault="007415B9" w:rsidP="00BF2BCF"/>
    <w:p w14:paraId="3F5196B1" w14:textId="77777777" w:rsidR="007A1879" w:rsidRDefault="007A1879" w:rsidP="005B7706">
      <w:pPr>
        <w:jc w:val="right"/>
        <w:rPr>
          <w:sz w:val="18"/>
        </w:rPr>
      </w:pPr>
    </w:p>
    <w:p w14:paraId="380ED752" w14:textId="77777777" w:rsidR="007A1879" w:rsidRDefault="007A1879" w:rsidP="005B7706">
      <w:pPr>
        <w:jc w:val="right"/>
        <w:rPr>
          <w:sz w:val="18"/>
        </w:rPr>
      </w:pPr>
    </w:p>
    <w:p w14:paraId="2C674885" w14:textId="77777777" w:rsidR="007A1879" w:rsidRDefault="007A1879" w:rsidP="005B7706">
      <w:pPr>
        <w:jc w:val="right"/>
        <w:rPr>
          <w:sz w:val="18"/>
        </w:rPr>
      </w:pPr>
    </w:p>
    <w:p w14:paraId="1155E718" w14:textId="77777777" w:rsidR="007A1879" w:rsidRDefault="007A1879" w:rsidP="005B7706">
      <w:pPr>
        <w:jc w:val="right"/>
        <w:rPr>
          <w:sz w:val="18"/>
        </w:rPr>
      </w:pPr>
    </w:p>
    <w:p w14:paraId="278F2FDA" w14:textId="77777777" w:rsidR="007A1879" w:rsidRDefault="007A1879" w:rsidP="005B7706">
      <w:pPr>
        <w:jc w:val="right"/>
        <w:rPr>
          <w:sz w:val="18"/>
        </w:rPr>
      </w:pPr>
    </w:p>
    <w:p w14:paraId="3B2B9783" w14:textId="77777777" w:rsidR="007A1879" w:rsidRDefault="007A1879" w:rsidP="005B7706">
      <w:pPr>
        <w:jc w:val="right"/>
        <w:rPr>
          <w:sz w:val="18"/>
        </w:rPr>
      </w:pPr>
    </w:p>
    <w:p w14:paraId="126043DA" w14:textId="77777777" w:rsidR="007A1879" w:rsidRDefault="007A1879" w:rsidP="005B7706">
      <w:pPr>
        <w:jc w:val="right"/>
        <w:rPr>
          <w:sz w:val="18"/>
        </w:rPr>
      </w:pPr>
    </w:p>
    <w:p w14:paraId="1217ABB5" w14:textId="77777777" w:rsidR="007A1879" w:rsidRDefault="007A1879" w:rsidP="005B7706">
      <w:pPr>
        <w:jc w:val="right"/>
        <w:rPr>
          <w:sz w:val="18"/>
        </w:rPr>
      </w:pPr>
    </w:p>
    <w:p w14:paraId="31230A5C" w14:textId="77777777" w:rsidR="007A1879" w:rsidRDefault="007A1879" w:rsidP="005B7706">
      <w:pPr>
        <w:jc w:val="right"/>
        <w:rPr>
          <w:sz w:val="18"/>
        </w:rPr>
      </w:pPr>
    </w:p>
    <w:p w14:paraId="28512977" w14:textId="77777777" w:rsidR="007A1879" w:rsidRDefault="007A1879" w:rsidP="005B7706">
      <w:pPr>
        <w:jc w:val="right"/>
        <w:rPr>
          <w:sz w:val="18"/>
        </w:rPr>
      </w:pPr>
    </w:p>
    <w:p w14:paraId="4CB07CFE" w14:textId="77777777" w:rsidR="007A1879" w:rsidRDefault="007A1879" w:rsidP="005B7706">
      <w:pPr>
        <w:jc w:val="right"/>
        <w:rPr>
          <w:sz w:val="18"/>
        </w:rPr>
      </w:pPr>
    </w:p>
    <w:p w14:paraId="29B7F00C" w14:textId="77777777" w:rsidR="007A1879" w:rsidRDefault="007A1879" w:rsidP="005B7706">
      <w:pPr>
        <w:jc w:val="right"/>
        <w:rPr>
          <w:sz w:val="18"/>
        </w:rPr>
      </w:pPr>
    </w:p>
    <w:p w14:paraId="1080B2B0" w14:textId="77777777" w:rsidR="007A1879" w:rsidRDefault="007A1879" w:rsidP="005B7706">
      <w:pPr>
        <w:jc w:val="right"/>
        <w:rPr>
          <w:sz w:val="18"/>
        </w:rPr>
      </w:pPr>
    </w:p>
    <w:p w14:paraId="3453B180" w14:textId="77777777" w:rsidR="007A1879" w:rsidRDefault="007A1879" w:rsidP="005B7706">
      <w:pPr>
        <w:jc w:val="right"/>
        <w:rPr>
          <w:sz w:val="18"/>
        </w:rPr>
      </w:pPr>
    </w:p>
    <w:p w14:paraId="09CD51BF" w14:textId="77777777" w:rsidR="007A1879" w:rsidRDefault="007A1879" w:rsidP="005B7706">
      <w:pPr>
        <w:jc w:val="right"/>
        <w:rPr>
          <w:sz w:val="18"/>
        </w:rPr>
      </w:pPr>
    </w:p>
    <w:p w14:paraId="24C5C27D" w14:textId="77777777" w:rsidR="007A1879" w:rsidRDefault="007A1879" w:rsidP="005B7706">
      <w:pPr>
        <w:jc w:val="right"/>
        <w:rPr>
          <w:sz w:val="18"/>
        </w:rPr>
      </w:pPr>
    </w:p>
    <w:p w14:paraId="51C2EE6E" w14:textId="77777777" w:rsidR="007A1879" w:rsidRDefault="007A1879" w:rsidP="005B7706">
      <w:pPr>
        <w:jc w:val="right"/>
        <w:rPr>
          <w:sz w:val="18"/>
        </w:rPr>
      </w:pPr>
    </w:p>
    <w:p w14:paraId="3E41D491" w14:textId="77777777" w:rsidR="007A1879" w:rsidRDefault="007A1879" w:rsidP="005B7706">
      <w:pPr>
        <w:jc w:val="right"/>
        <w:rPr>
          <w:sz w:val="18"/>
        </w:rPr>
      </w:pPr>
    </w:p>
    <w:p w14:paraId="7E849A03" w14:textId="77777777" w:rsidR="007A1879" w:rsidRDefault="007A1879" w:rsidP="005B7706">
      <w:pPr>
        <w:jc w:val="right"/>
        <w:rPr>
          <w:sz w:val="18"/>
        </w:rPr>
      </w:pPr>
    </w:p>
    <w:p w14:paraId="40154F0A" w14:textId="77777777" w:rsidR="007A1879" w:rsidRDefault="007A1879" w:rsidP="005B7706">
      <w:pPr>
        <w:jc w:val="right"/>
        <w:rPr>
          <w:sz w:val="18"/>
        </w:rPr>
      </w:pPr>
    </w:p>
    <w:p w14:paraId="0C86067B" w14:textId="77777777" w:rsidR="007A1879" w:rsidRDefault="007A1879" w:rsidP="005B7706">
      <w:pPr>
        <w:jc w:val="right"/>
        <w:rPr>
          <w:sz w:val="18"/>
        </w:rPr>
      </w:pPr>
    </w:p>
    <w:p w14:paraId="0CB359FA" w14:textId="77777777" w:rsidR="007A1879" w:rsidRDefault="007A1879" w:rsidP="005B7706">
      <w:pPr>
        <w:jc w:val="right"/>
        <w:rPr>
          <w:sz w:val="18"/>
        </w:rPr>
      </w:pPr>
    </w:p>
    <w:p w14:paraId="578F95A0" w14:textId="77777777" w:rsidR="007A1879" w:rsidRDefault="007A1879" w:rsidP="005B7706">
      <w:pPr>
        <w:jc w:val="right"/>
        <w:rPr>
          <w:sz w:val="18"/>
        </w:rPr>
      </w:pPr>
    </w:p>
    <w:p w14:paraId="3A6BF1BE" w14:textId="77777777" w:rsidR="007A1879" w:rsidRDefault="007A1879" w:rsidP="005B7706">
      <w:pPr>
        <w:jc w:val="right"/>
        <w:rPr>
          <w:sz w:val="18"/>
        </w:rPr>
      </w:pPr>
    </w:p>
    <w:p w14:paraId="5A25DEF6" w14:textId="77777777" w:rsidR="007A1879" w:rsidRDefault="007A1879" w:rsidP="005B7706">
      <w:pPr>
        <w:jc w:val="right"/>
        <w:rPr>
          <w:sz w:val="18"/>
        </w:rPr>
      </w:pPr>
    </w:p>
    <w:p w14:paraId="79E77481" w14:textId="77777777" w:rsidR="007A1879" w:rsidRDefault="007A1879" w:rsidP="005B7706">
      <w:pPr>
        <w:jc w:val="right"/>
        <w:rPr>
          <w:sz w:val="18"/>
        </w:rPr>
      </w:pPr>
    </w:p>
    <w:p w14:paraId="3F6D83B5" w14:textId="77777777" w:rsidR="007A1879" w:rsidRDefault="007A1879" w:rsidP="005B7706">
      <w:pPr>
        <w:jc w:val="right"/>
        <w:rPr>
          <w:sz w:val="18"/>
        </w:rPr>
      </w:pPr>
    </w:p>
    <w:p w14:paraId="6762808E" w14:textId="77777777" w:rsidR="007A1879" w:rsidRDefault="007A1879" w:rsidP="005B7706">
      <w:pPr>
        <w:jc w:val="right"/>
        <w:rPr>
          <w:sz w:val="18"/>
        </w:rPr>
      </w:pPr>
    </w:p>
    <w:p w14:paraId="48EAC491" w14:textId="77777777" w:rsidR="007A1879" w:rsidRDefault="007A1879" w:rsidP="005B7706">
      <w:pPr>
        <w:jc w:val="right"/>
        <w:rPr>
          <w:sz w:val="18"/>
        </w:rPr>
      </w:pPr>
    </w:p>
    <w:p w14:paraId="7183C79D" w14:textId="77777777" w:rsidR="007A1879" w:rsidRDefault="007A1879" w:rsidP="005B7706">
      <w:pPr>
        <w:jc w:val="right"/>
        <w:rPr>
          <w:sz w:val="18"/>
        </w:rPr>
      </w:pPr>
    </w:p>
    <w:p w14:paraId="678DC32D" w14:textId="77777777" w:rsidR="007A1879" w:rsidRDefault="007A1879" w:rsidP="005B7706">
      <w:pPr>
        <w:jc w:val="right"/>
        <w:rPr>
          <w:sz w:val="18"/>
        </w:rPr>
      </w:pPr>
    </w:p>
    <w:p w14:paraId="448579FA" w14:textId="77777777" w:rsidR="007A1879" w:rsidRDefault="007A1879" w:rsidP="005B7706">
      <w:pPr>
        <w:jc w:val="right"/>
        <w:rPr>
          <w:sz w:val="18"/>
        </w:rPr>
      </w:pPr>
    </w:p>
    <w:p w14:paraId="4FA5437C" w14:textId="77777777" w:rsidR="007A1879" w:rsidRDefault="007A1879" w:rsidP="006F2637">
      <w:pPr>
        <w:rPr>
          <w:sz w:val="18"/>
        </w:rPr>
      </w:pPr>
    </w:p>
    <w:p w14:paraId="703E0968" w14:textId="77777777" w:rsidR="009C0CAB" w:rsidRDefault="009C0CAB" w:rsidP="005B7706">
      <w:pPr>
        <w:jc w:val="right"/>
        <w:rPr>
          <w:sz w:val="18"/>
        </w:rPr>
      </w:pPr>
    </w:p>
    <w:p w14:paraId="5291DAD2" w14:textId="77777777" w:rsidR="009C0CAB" w:rsidRDefault="009C0CAB" w:rsidP="005B7706">
      <w:pPr>
        <w:jc w:val="right"/>
        <w:rPr>
          <w:sz w:val="18"/>
        </w:rPr>
      </w:pPr>
    </w:p>
    <w:p w14:paraId="35F0619F" w14:textId="77777777" w:rsidR="009C0CAB" w:rsidRDefault="009C0CAB" w:rsidP="005B7706">
      <w:pPr>
        <w:jc w:val="right"/>
        <w:rPr>
          <w:sz w:val="18"/>
        </w:rPr>
      </w:pPr>
    </w:p>
    <w:p w14:paraId="153C78A2" w14:textId="77777777" w:rsidR="009C0CAB" w:rsidRDefault="009C0CAB" w:rsidP="005B7706">
      <w:pPr>
        <w:jc w:val="right"/>
        <w:rPr>
          <w:sz w:val="18"/>
        </w:rPr>
      </w:pPr>
    </w:p>
    <w:p w14:paraId="121AD9D2" w14:textId="4BECAD3A" w:rsidR="005B7706" w:rsidRDefault="005B7706" w:rsidP="005B7706">
      <w:pPr>
        <w:jc w:val="right"/>
        <w:rPr>
          <w:sz w:val="18"/>
        </w:rPr>
      </w:pPr>
      <w:r>
        <w:rPr>
          <w:sz w:val="18"/>
        </w:rPr>
        <w:t>Contact :</w:t>
      </w:r>
    </w:p>
    <w:p w14:paraId="06CDFA54" w14:textId="7EED01D3" w:rsidR="005B7706" w:rsidRDefault="009C0CAB" w:rsidP="009C0CAB">
      <w:pPr>
        <w:jc w:val="right"/>
        <w:rPr>
          <w:sz w:val="18"/>
        </w:rPr>
      </w:pPr>
      <w:r>
        <w:rPr>
          <w:sz w:val="18"/>
        </w:rPr>
        <w:t>Service Prévention du Pôle Santé au travail</w:t>
      </w:r>
    </w:p>
    <w:p w14:paraId="656BF7F5" w14:textId="20B15410" w:rsidR="009C0CAB" w:rsidRPr="00F3378B" w:rsidRDefault="009C0CAB" w:rsidP="009C0CAB">
      <w:pPr>
        <w:jc w:val="right"/>
        <w:rPr>
          <w:sz w:val="18"/>
        </w:rPr>
      </w:pPr>
      <w:r>
        <w:rPr>
          <w:sz w:val="18"/>
        </w:rPr>
        <w:t>Secrétariat médical : 02 33 80 64 90</w:t>
      </w:r>
    </w:p>
    <w:p w14:paraId="27092103" w14:textId="77777777" w:rsidR="007415B9" w:rsidRDefault="007415B9" w:rsidP="00BF2BCF"/>
    <w:sectPr w:rsidR="007415B9" w:rsidSect="00114169">
      <w:headerReference w:type="default" r:id="rId10"/>
      <w:footerReference w:type="default" r:id="rId11"/>
      <w:headerReference w:type="first" r:id="rId12"/>
      <w:footerReference w:type="first" r:id="rId13"/>
      <w:type w:val="continuous"/>
      <w:pgSz w:w="11906" w:h="16838"/>
      <w:pgMar w:top="567" w:right="567" w:bottom="567" w:left="567"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1D3A0" w14:textId="77777777" w:rsidR="00097D55" w:rsidRDefault="00097D55">
      <w:r>
        <w:separator/>
      </w:r>
    </w:p>
  </w:endnote>
  <w:endnote w:type="continuationSeparator" w:id="0">
    <w:p w14:paraId="78322B6D" w14:textId="77777777" w:rsidR="00097D55" w:rsidRDefault="0009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620C6" w14:textId="77777777" w:rsidR="00097D55" w:rsidRDefault="003A5815" w:rsidP="005E2451">
    <w:pPr>
      <w:pStyle w:val="Pieddepage"/>
      <w:tabs>
        <w:tab w:val="clear" w:pos="4536"/>
        <w:tab w:val="clear" w:pos="9072"/>
        <w:tab w:val="center" w:pos="5387"/>
        <w:tab w:val="right" w:pos="10773"/>
      </w:tabs>
    </w:pPr>
    <w:sdt>
      <w:sdtPr>
        <w:id w:val="7722391"/>
        <w:docPartObj>
          <w:docPartGallery w:val="Page Numbers (Top of Page)"/>
          <w:docPartUnique/>
        </w:docPartObj>
      </w:sdtPr>
      <w:sdtEndPr/>
      <w:sdtContent>
        <w:r w:rsidR="00097D55">
          <w:t xml:space="preserve">Mise à jour : </w:t>
        </w:r>
        <w:r w:rsidR="00522844">
          <w:t>février</w:t>
        </w:r>
        <w:r w:rsidR="00097D55">
          <w:t xml:space="preserve"> 20</w:t>
        </w:r>
        <w:r w:rsidR="00522844">
          <w:t>20</w:t>
        </w:r>
      </w:sdtContent>
    </w:sdt>
    <w:r w:rsidR="00097D55">
      <w:t xml:space="preserve"> </w:t>
    </w:r>
    <w:sdt>
      <w:sdtPr>
        <w:alias w:val="CDG"/>
        <w:tag w:val="CDG"/>
        <w:id w:val="7722392"/>
        <w:lock w:val="sdtContentLocked"/>
        <w:docPartList>
          <w:docPartGallery w:val="Quick Parts"/>
        </w:docPartList>
      </w:sdtPr>
      <w:sdtEndPr/>
      <w:sdtContent>
        <w:r w:rsidR="00097D55" w:rsidRPr="005810D2">
          <w:rPr>
            <w:noProof/>
          </w:rPr>
          <w:drawing>
            <wp:anchor distT="0" distB="0" distL="114300" distR="114300" simplePos="0" relativeHeight="251691008" behindDoc="1" locked="1" layoutInCell="0" allowOverlap="1" wp14:anchorId="72CA757F" wp14:editId="5C0A7ED9">
              <wp:simplePos x="0" y="0"/>
              <wp:positionH relativeFrom="page">
                <wp:posOffset>5695950</wp:posOffset>
              </wp:positionH>
              <wp:positionV relativeFrom="page">
                <wp:posOffset>9753600</wp:posOffset>
              </wp:positionV>
              <wp:extent cx="1724025" cy="781050"/>
              <wp:effectExtent l="19050" t="0" r="9525" b="0"/>
              <wp:wrapNone/>
              <wp:docPr id="8" name="Image 7" descr="sigle GDG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 GDG61.png"/>
                      <pic:cNvPicPr/>
                    </pic:nvPicPr>
                    <pic:blipFill>
                      <a:blip r:embed="rId1"/>
                      <a:stretch>
                        <a:fillRect/>
                      </a:stretch>
                    </pic:blipFill>
                    <pic:spPr>
                      <a:xfrm>
                        <a:off x="0" y="0"/>
                        <a:ext cx="1724025" cy="781050"/>
                      </a:xfrm>
                      <a:prstGeom prst="rect">
                        <a:avLst/>
                      </a:prstGeom>
                    </pic:spPr>
                  </pic:pic>
                </a:graphicData>
              </a:graphic>
            </wp:anchor>
          </w:drawing>
        </w:r>
      </w:sdtContent>
    </w:sdt>
    <w:sdt>
      <w:sdtPr>
        <w:alias w:val="CDG"/>
        <w:tag w:val="CDG"/>
        <w:id w:val="1701421"/>
        <w:lock w:val="sdtContentLocked"/>
        <w:docPartList>
          <w:docPartGallery w:val="Quick Parts"/>
        </w:docPartList>
      </w:sdtPr>
      <w:sdtEndPr/>
      <w:sdtContent>
        <w:r w:rsidR="00097D55" w:rsidRPr="005810D2">
          <w:rPr>
            <w:noProof/>
          </w:rPr>
          <w:drawing>
            <wp:anchor distT="0" distB="0" distL="114300" distR="114300" simplePos="0" relativeHeight="251655168" behindDoc="1" locked="1" layoutInCell="0" allowOverlap="1" wp14:anchorId="19B140D9" wp14:editId="40117B88">
              <wp:simplePos x="0" y="0"/>
              <wp:positionH relativeFrom="page">
                <wp:posOffset>5695950</wp:posOffset>
              </wp:positionH>
              <wp:positionV relativeFrom="page">
                <wp:posOffset>9753600</wp:posOffset>
              </wp:positionV>
              <wp:extent cx="1724025" cy="781050"/>
              <wp:effectExtent l="19050" t="0" r="9525" b="0"/>
              <wp:wrapNone/>
              <wp:docPr id="7" name="Image 7" descr="sigle GDG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 GDG61.png"/>
                      <pic:cNvPicPr/>
                    </pic:nvPicPr>
                    <pic:blipFill>
                      <a:blip r:embed="rId1"/>
                      <a:stretch>
                        <a:fillRect/>
                      </a:stretch>
                    </pic:blipFill>
                    <pic:spPr>
                      <a:xfrm>
                        <a:off x="0" y="0"/>
                        <a:ext cx="1724025" cy="781050"/>
                      </a:xfrm>
                      <a:prstGeom prst="rect">
                        <a:avLst/>
                      </a:prstGeom>
                    </pic:spPr>
                  </pic:pic>
                </a:graphicData>
              </a:graphic>
            </wp:anchor>
          </w:drawing>
        </w:r>
      </w:sdtContent>
    </w:sdt>
    <w:r w:rsidR="00097D55">
      <w:tab/>
      <w:t xml:space="preserve">Page </w:t>
    </w:r>
    <w:r w:rsidR="00715D04">
      <w:fldChar w:fldCharType="begin"/>
    </w:r>
    <w:r w:rsidR="00715D04">
      <w:instrText xml:space="preserve"> PAGE </w:instrText>
    </w:r>
    <w:r w:rsidR="00715D04">
      <w:fldChar w:fldCharType="separate"/>
    </w:r>
    <w:r w:rsidR="00FA3B57">
      <w:rPr>
        <w:noProof/>
      </w:rPr>
      <w:t>3</w:t>
    </w:r>
    <w:r w:rsidR="00715D04">
      <w:rPr>
        <w:noProof/>
      </w:rPr>
      <w:fldChar w:fldCharType="end"/>
    </w:r>
    <w:r w:rsidR="00097D55">
      <w:t xml:space="preserve"> sur </w:t>
    </w:r>
    <w:fldSimple w:instr=" NUMPAGES  ">
      <w:r w:rsidR="00FA3B57">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2283"/>
      <w:docPartObj>
        <w:docPartGallery w:val="Page Numbers (Top of Page)"/>
        <w:docPartUnique/>
      </w:docPartObj>
    </w:sdtPr>
    <w:sdtEndPr/>
    <w:sdtContent>
      <w:p w14:paraId="02E4FAD7" w14:textId="77777777" w:rsidR="00097D55" w:rsidRDefault="00097D55" w:rsidP="00114169">
        <w:pPr>
          <w:pStyle w:val="Pieddepage"/>
          <w:tabs>
            <w:tab w:val="clear" w:pos="4536"/>
            <w:tab w:val="clear" w:pos="9072"/>
            <w:tab w:val="center" w:pos="5387"/>
            <w:tab w:val="right" w:pos="10773"/>
          </w:tabs>
        </w:pPr>
        <w:r>
          <w:t xml:space="preserve">Mise à jour : </w:t>
        </w:r>
        <w:r w:rsidR="00522844">
          <w:t>février 2020</w:t>
        </w:r>
        <w:r>
          <w:tab/>
          <w:t xml:space="preserve">Page </w:t>
        </w:r>
        <w:r w:rsidR="00715D04">
          <w:fldChar w:fldCharType="begin"/>
        </w:r>
        <w:r w:rsidR="00715D04">
          <w:instrText xml:space="preserve"> PAGE </w:instrText>
        </w:r>
        <w:r w:rsidR="00715D04">
          <w:fldChar w:fldCharType="separate"/>
        </w:r>
        <w:r w:rsidR="00FA3B57">
          <w:rPr>
            <w:noProof/>
          </w:rPr>
          <w:t>1</w:t>
        </w:r>
        <w:r w:rsidR="00715D04">
          <w:rPr>
            <w:noProof/>
          </w:rPr>
          <w:fldChar w:fldCharType="end"/>
        </w:r>
        <w:r>
          <w:t xml:space="preserve"> sur </w:t>
        </w:r>
        <w:fldSimple w:instr=" NUMPAGES  ">
          <w:r w:rsidR="00FA3B57">
            <w:rPr>
              <w:noProof/>
            </w:rPr>
            <w:t>3</w:t>
          </w:r>
        </w:fldSimple>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FB8CA" w14:textId="77777777" w:rsidR="00097D55" w:rsidRDefault="00097D55">
      <w:r>
        <w:separator/>
      </w:r>
    </w:p>
  </w:footnote>
  <w:footnote w:type="continuationSeparator" w:id="0">
    <w:p w14:paraId="0BD96E67" w14:textId="77777777" w:rsidR="00097D55" w:rsidRDefault="00097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8CFD8" w14:textId="77777777" w:rsidR="00097D55" w:rsidRPr="00315244" w:rsidRDefault="00097D55" w:rsidP="00F935D5">
    <w:pPr>
      <w:pStyle w:val="Sous-titre"/>
    </w:pPr>
    <w:r>
      <w:tab/>
      <w:t>Santé au travail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8067C" w14:textId="77777777" w:rsidR="00097D55" w:rsidRPr="00265B6D" w:rsidRDefault="003A5815" w:rsidP="00F935D5">
    <w:pPr>
      <w:pStyle w:val="Sous-titre"/>
    </w:pPr>
    <w:sdt>
      <w:sdtPr>
        <w:id w:val="7722333"/>
        <w:docPartList>
          <w:docPartGallery w:val="Quick Parts"/>
        </w:docPartList>
      </w:sdtPr>
      <w:sdtEndPr/>
      <w:sdtContent>
        <w:r w:rsidR="00097D55" w:rsidRPr="008C0C1B">
          <w:rPr>
            <w:noProof/>
          </w:rPr>
          <w:drawing>
            <wp:anchor distT="0" distB="0" distL="114300" distR="114300" simplePos="0" relativeHeight="251664384" behindDoc="1" locked="1" layoutInCell="0" allowOverlap="1" wp14:anchorId="79BCDACF" wp14:editId="5D231F33">
              <wp:simplePos x="0" y="0"/>
              <wp:positionH relativeFrom="page">
                <wp:posOffset>360045</wp:posOffset>
              </wp:positionH>
              <wp:positionV relativeFrom="page">
                <wp:posOffset>360045</wp:posOffset>
              </wp:positionV>
              <wp:extent cx="1801495" cy="933450"/>
              <wp:effectExtent l="19050" t="0" r="8255" b="0"/>
              <wp:wrapNone/>
              <wp:docPr id="5" name="Image 1" descr="Logo CDG 61 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DG 61 Q.jpg"/>
                      <pic:cNvPicPr/>
                    </pic:nvPicPr>
                    <pic:blipFill>
                      <a:blip r:embed="rId1"/>
                      <a:stretch>
                        <a:fillRect/>
                      </a:stretch>
                    </pic:blipFill>
                    <pic:spPr>
                      <a:xfrm>
                        <a:off x="0" y="0"/>
                        <a:ext cx="1801495" cy="933450"/>
                      </a:xfrm>
                      <a:prstGeom prst="rect">
                        <a:avLst/>
                      </a:prstGeom>
                    </pic:spPr>
                  </pic:pic>
                </a:graphicData>
              </a:graphic>
            </wp:anchor>
          </w:drawing>
        </w:r>
      </w:sdtContent>
    </w:sdt>
    <w:r w:rsidR="00097D55" w:rsidRPr="008C0C1B">
      <w:rPr>
        <w:rStyle w:val="Accentuation"/>
        <w:i/>
        <w:iCs/>
        <w:spacing w:val="80"/>
      </w:rPr>
      <w:tab/>
    </w:r>
    <w:r w:rsidR="00097D55">
      <w:t>Santé au travail</w:t>
    </w:r>
  </w:p>
  <w:p w14:paraId="359D9B03" w14:textId="77777777" w:rsidR="00097D55" w:rsidRDefault="003A5815">
    <w:pPr>
      <w:pStyle w:val="En-tte"/>
    </w:pPr>
    <w:sdt>
      <w:sdtPr>
        <w:id w:val="7722310"/>
        <w:docPartList>
          <w:docPartGallery w:val="Quick Parts"/>
        </w:docPartList>
      </w:sdtPr>
      <w:sdtEndPr/>
      <w:sdtContent>
        <w:r w:rsidR="00097D55" w:rsidRPr="008C0C1B">
          <w:rPr>
            <w:noProof/>
          </w:rPr>
          <w:drawing>
            <wp:anchor distT="0" distB="0" distL="114300" distR="114300" simplePos="0" relativeHeight="251662336" behindDoc="1" locked="1" layoutInCell="0" allowOverlap="1" wp14:anchorId="2770C5DD" wp14:editId="2C637D10">
              <wp:simplePos x="0" y="0"/>
              <wp:positionH relativeFrom="page">
                <wp:posOffset>360045</wp:posOffset>
              </wp:positionH>
              <wp:positionV relativeFrom="page">
                <wp:posOffset>360045</wp:posOffset>
              </wp:positionV>
              <wp:extent cx="1801495" cy="933450"/>
              <wp:effectExtent l="19050" t="0" r="8255" b="0"/>
              <wp:wrapNone/>
              <wp:docPr id="3" name="Image 1" descr="Logo CDG 61 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DG 61 Q.jpg"/>
                      <pic:cNvPicPr/>
                    </pic:nvPicPr>
                    <pic:blipFill>
                      <a:blip r:embed="rId1"/>
                      <a:stretch>
                        <a:fillRect/>
                      </a:stretch>
                    </pic:blipFill>
                    <pic:spPr>
                      <a:xfrm>
                        <a:off x="0" y="0"/>
                        <a:ext cx="1801495" cy="933450"/>
                      </a:xfrm>
                      <a:prstGeom prst="rect">
                        <a:avLst/>
                      </a:prstGeom>
                    </pic:spPr>
                  </pic:pic>
                </a:graphicData>
              </a:graphic>
            </wp:anchor>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pt;height:8.25pt;visibility:visible;mso-wrap-style:square" o:bullet="t">
        <v:imagedata r:id="rId1" o:title="-"/>
      </v:shape>
    </w:pict>
  </w:numPicBullet>
  <w:abstractNum w:abstractNumId="0" w15:restartNumberingAfterBreak="0">
    <w:nsid w:val="0E75469F"/>
    <w:multiLevelType w:val="hybridMultilevel"/>
    <w:tmpl w:val="2DD83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DC3026"/>
    <w:multiLevelType w:val="multilevel"/>
    <w:tmpl w:val="D5A8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55AB3"/>
    <w:multiLevelType w:val="hybridMultilevel"/>
    <w:tmpl w:val="9EF6D136"/>
    <w:lvl w:ilvl="0" w:tplc="F626C0CE">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7A3987"/>
    <w:multiLevelType w:val="multilevel"/>
    <w:tmpl w:val="83A0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653715"/>
    <w:multiLevelType w:val="hybridMultilevel"/>
    <w:tmpl w:val="A0BA7176"/>
    <w:lvl w:ilvl="0" w:tplc="9AC055F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D14267"/>
    <w:multiLevelType w:val="hybridMultilevel"/>
    <w:tmpl w:val="4760BD32"/>
    <w:lvl w:ilvl="0" w:tplc="7004AB5A">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853A96"/>
    <w:multiLevelType w:val="multilevel"/>
    <w:tmpl w:val="8CC6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1B54A0"/>
    <w:multiLevelType w:val="hybridMultilevel"/>
    <w:tmpl w:val="9D70444C"/>
    <w:lvl w:ilvl="0" w:tplc="8A045006">
      <w:start w:val="1"/>
      <w:numFmt w:val="bullet"/>
      <w:lvlText w:val="-"/>
      <w:lvlJc w:val="left"/>
      <w:pPr>
        <w:tabs>
          <w:tab w:val="num" w:pos="1146"/>
        </w:tabs>
        <w:ind w:left="1146" w:hanging="360"/>
      </w:pPr>
      <w:rPr>
        <w:rFonts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B3331"/>
    <w:multiLevelType w:val="hybridMultilevel"/>
    <w:tmpl w:val="68D06C7E"/>
    <w:lvl w:ilvl="0" w:tplc="73FE38E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6960FC"/>
    <w:multiLevelType w:val="hybridMultilevel"/>
    <w:tmpl w:val="F880E1B4"/>
    <w:lvl w:ilvl="0" w:tplc="26505034">
      <w:start w:val="1"/>
      <w:numFmt w:val="bullet"/>
      <w:pStyle w:val="Paragraphedeliste"/>
      <w:lvlText w:val="-"/>
      <w:lvlJc w:val="left"/>
      <w:pPr>
        <w:ind w:left="1440" w:hanging="360"/>
      </w:pPr>
      <w:rPr>
        <w:rFonts w:ascii="Arial"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34074018"/>
    <w:multiLevelType w:val="hybridMultilevel"/>
    <w:tmpl w:val="2306F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1C2D66"/>
    <w:multiLevelType w:val="hybridMultilevel"/>
    <w:tmpl w:val="B2423BA0"/>
    <w:lvl w:ilvl="0" w:tplc="F626C0CE">
      <w:start w:val="1"/>
      <w:numFmt w:val="bullet"/>
      <w:lvlText w:val=""/>
      <w:lvlPicBulletId w:val="0"/>
      <w:lvlJc w:val="left"/>
      <w:pPr>
        <w:tabs>
          <w:tab w:val="num" w:pos="720"/>
        </w:tabs>
        <w:ind w:left="720" w:hanging="360"/>
      </w:pPr>
      <w:rPr>
        <w:rFonts w:ascii="Symbol" w:hAnsi="Symbol" w:hint="default"/>
      </w:rPr>
    </w:lvl>
    <w:lvl w:ilvl="1" w:tplc="5560C418" w:tentative="1">
      <w:start w:val="1"/>
      <w:numFmt w:val="bullet"/>
      <w:lvlText w:val=""/>
      <w:lvlJc w:val="left"/>
      <w:pPr>
        <w:tabs>
          <w:tab w:val="num" w:pos="1440"/>
        </w:tabs>
        <w:ind w:left="1440" w:hanging="360"/>
      </w:pPr>
      <w:rPr>
        <w:rFonts w:ascii="Symbol" w:hAnsi="Symbol" w:hint="default"/>
      </w:rPr>
    </w:lvl>
    <w:lvl w:ilvl="2" w:tplc="7C38F256" w:tentative="1">
      <w:start w:val="1"/>
      <w:numFmt w:val="bullet"/>
      <w:lvlText w:val=""/>
      <w:lvlJc w:val="left"/>
      <w:pPr>
        <w:tabs>
          <w:tab w:val="num" w:pos="2160"/>
        </w:tabs>
        <w:ind w:left="2160" w:hanging="360"/>
      </w:pPr>
      <w:rPr>
        <w:rFonts w:ascii="Symbol" w:hAnsi="Symbol" w:hint="default"/>
      </w:rPr>
    </w:lvl>
    <w:lvl w:ilvl="3" w:tplc="6FD845D2" w:tentative="1">
      <w:start w:val="1"/>
      <w:numFmt w:val="bullet"/>
      <w:lvlText w:val=""/>
      <w:lvlJc w:val="left"/>
      <w:pPr>
        <w:tabs>
          <w:tab w:val="num" w:pos="2880"/>
        </w:tabs>
        <w:ind w:left="2880" w:hanging="360"/>
      </w:pPr>
      <w:rPr>
        <w:rFonts w:ascii="Symbol" w:hAnsi="Symbol" w:hint="default"/>
      </w:rPr>
    </w:lvl>
    <w:lvl w:ilvl="4" w:tplc="DBC49C84" w:tentative="1">
      <w:start w:val="1"/>
      <w:numFmt w:val="bullet"/>
      <w:lvlText w:val=""/>
      <w:lvlJc w:val="left"/>
      <w:pPr>
        <w:tabs>
          <w:tab w:val="num" w:pos="3600"/>
        </w:tabs>
        <w:ind w:left="3600" w:hanging="360"/>
      </w:pPr>
      <w:rPr>
        <w:rFonts w:ascii="Symbol" w:hAnsi="Symbol" w:hint="default"/>
      </w:rPr>
    </w:lvl>
    <w:lvl w:ilvl="5" w:tplc="E12E3668" w:tentative="1">
      <w:start w:val="1"/>
      <w:numFmt w:val="bullet"/>
      <w:lvlText w:val=""/>
      <w:lvlJc w:val="left"/>
      <w:pPr>
        <w:tabs>
          <w:tab w:val="num" w:pos="4320"/>
        </w:tabs>
        <w:ind w:left="4320" w:hanging="360"/>
      </w:pPr>
      <w:rPr>
        <w:rFonts w:ascii="Symbol" w:hAnsi="Symbol" w:hint="default"/>
      </w:rPr>
    </w:lvl>
    <w:lvl w:ilvl="6" w:tplc="BF2EDB3A" w:tentative="1">
      <w:start w:val="1"/>
      <w:numFmt w:val="bullet"/>
      <w:lvlText w:val=""/>
      <w:lvlJc w:val="left"/>
      <w:pPr>
        <w:tabs>
          <w:tab w:val="num" w:pos="5040"/>
        </w:tabs>
        <w:ind w:left="5040" w:hanging="360"/>
      </w:pPr>
      <w:rPr>
        <w:rFonts w:ascii="Symbol" w:hAnsi="Symbol" w:hint="default"/>
      </w:rPr>
    </w:lvl>
    <w:lvl w:ilvl="7" w:tplc="CA222CF8" w:tentative="1">
      <w:start w:val="1"/>
      <w:numFmt w:val="bullet"/>
      <w:lvlText w:val=""/>
      <w:lvlJc w:val="left"/>
      <w:pPr>
        <w:tabs>
          <w:tab w:val="num" w:pos="5760"/>
        </w:tabs>
        <w:ind w:left="5760" w:hanging="360"/>
      </w:pPr>
      <w:rPr>
        <w:rFonts w:ascii="Symbol" w:hAnsi="Symbol" w:hint="default"/>
      </w:rPr>
    </w:lvl>
    <w:lvl w:ilvl="8" w:tplc="727A0AD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6760031"/>
    <w:multiLevelType w:val="hybridMultilevel"/>
    <w:tmpl w:val="E800C466"/>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3FC07BDC"/>
    <w:multiLevelType w:val="multilevel"/>
    <w:tmpl w:val="0ACC9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D42656"/>
    <w:multiLevelType w:val="hybridMultilevel"/>
    <w:tmpl w:val="DD327D7A"/>
    <w:lvl w:ilvl="0" w:tplc="1A441EA2">
      <w:start w:val="1"/>
      <w:numFmt w:val="bullet"/>
      <w:lvlText w:val=""/>
      <w:lvlPicBulletId w:val="0"/>
      <w:lvlJc w:val="left"/>
      <w:pPr>
        <w:tabs>
          <w:tab w:val="num" w:pos="720"/>
        </w:tabs>
        <w:ind w:left="720" w:hanging="360"/>
      </w:pPr>
      <w:rPr>
        <w:rFonts w:ascii="Symbol" w:hAnsi="Symbol" w:hint="default"/>
      </w:rPr>
    </w:lvl>
    <w:lvl w:ilvl="1" w:tplc="8A6CB97E" w:tentative="1">
      <w:start w:val="1"/>
      <w:numFmt w:val="bullet"/>
      <w:lvlText w:val=""/>
      <w:lvlJc w:val="left"/>
      <w:pPr>
        <w:tabs>
          <w:tab w:val="num" w:pos="1440"/>
        </w:tabs>
        <w:ind w:left="1440" w:hanging="360"/>
      </w:pPr>
      <w:rPr>
        <w:rFonts w:ascii="Symbol" w:hAnsi="Symbol" w:hint="default"/>
      </w:rPr>
    </w:lvl>
    <w:lvl w:ilvl="2" w:tplc="86E21236" w:tentative="1">
      <w:start w:val="1"/>
      <w:numFmt w:val="bullet"/>
      <w:lvlText w:val=""/>
      <w:lvlJc w:val="left"/>
      <w:pPr>
        <w:tabs>
          <w:tab w:val="num" w:pos="2160"/>
        </w:tabs>
        <w:ind w:left="2160" w:hanging="360"/>
      </w:pPr>
      <w:rPr>
        <w:rFonts w:ascii="Symbol" w:hAnsi="Symbol" w:hint="default"/>
      </w:rPr>
    </w:lvl>
    <w:lvl w:ilvl="3" w:tplc="281AB79C" w:tentative="1">
      <w:start w:val="1"/>
      <w:numFmt w:val="bullet"/>
      <w:lvlText w:val=""/>
      <w:lvlJc w:val="left"/>
      <w:pPr>
        <w:tabs>
          <w:tab w:val="num" w:pos="2880"/>
        </w:tabs>
        <w:ind w:left="2880" w:hanging="360"/>
      </w:pPr>
      <w:rPr>
        <w:rFonts w:ascii="Symbol" w:hAnsi="Symbol" w:hint="default"/>
      </w:rPr>
    </w:lvl>
    <w:lvl w:ilvl="4" w:tplc="567C494C" w:tentative="1">
      <w:start w:val="1"/>
      <w:numFmt w:val="bullet"/>
      <w:lvlText w:val=""/>
      <w:lvlJc w:val="left"/>
      <w:pPr>
        <w:tabs>
          <w:tab w:val="num" w:pos="3600"/>
        </w:tabs>
        <w:ind w:left="3600" w:hanging="360"/>
      </w:pPr>
      <w:rPr>
        <w:rFonts w:ascii="Symbol" w:hAnsi="Symbol" w:hint="default"/>
      </w:rPr>
    </w:lvl>
    <w:lvl w:ilvl="5" w:tplc="3508EA4E" w:tentative="1">
      <w:start w:val="1"/>
      <w:numFmt w:val="bullet"/>
      <w:lvlText w:val=""/>
      <w:lvlJc w:val="left"/>
      <w:pPr>
        <w:tabs>
          <w:tab w:val="num" w:pos="4320"/>
        </w:tabs>
        <w:ind w:left="4320" w:hanging="360"/>
      </w:pPr>
      <w:rPr>
        <w:rFonts w:ascii="Symbol" w:hAnsi="Symbol" w:hint="default"/>
      </w:rPr>
    </w:lvl>
    <w:lvl w:ilvl="6" w:tplc="34FC09B8" w:tentative="1">
      <w:start w:val="1"/>
      <w:numFmt w:val="bullet"/>
      <w:lvlText w:val=""/>
      <w:lvlJc w:val="left"/>
      <w:pPr>
        <w:tabs>
          <w:tab w:val="num" w:pos="5040"/>
        </w:tabs>
        <w:ind w:left="5040" w:hanging="360"/>
      </w:pPr>
      <w:rPr>
        <w:rFonts w:ascii="Symbol" w:hAnsi="Symbol" w:hint="default"/>
      </w:rPr>
    </w:lvl>
    <w:lvl w:ilvl="7" w:tplc="134A52E6" w:tentative="1">
      <w:start w:val="1"/>
      <w:numFmt w:val="bullet"/>
      <w:lvlText w:val=""/>
      <w:lvlJc w:val="left"/>
      <w:pPr>
        <w:tabs>
          <w:tab w:val="num" w:pos="5760"/>
        </w:tabs>
        <w:ind w:left="5760" w:hanging="360"/>
      </w:pPr>
      <w:rPr>
        <w:rFonts w:ascii="Symbol" w:hAnsi="Symbol" w:hint="default"/>
      </w:rPr>
    </w:lvl>
    <w:lvl w:ilvl="8" w:tplc="D498883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C680538"/>
    <w:multiLevelType w:val="multilevel"/>
    <w:tmpl w:val="CAE0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28492E"/>
    <w:multiLevelType w:val="multilevel"/>
    <w:tmpl w:val="4234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207AA4"/>
    <w:multiLevelType w:val="hybridMultilevel"/>
    <w:tmpl w:val="1F6265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BF5D02"/>
    <w:multiLevelType w:val="hybridMultilevel"/>
    <w:tmpl w:val="C6541602"/>
    <w:lvl w:ilvl="0" w:tplc="E558060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60531B6A"/>
    <w:multiLevelType w:val="multilevel"/>
    <w:tmpl w:val="D10E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C56969"/>
    <w:multiLevelType w:val="hybridMultilevel"/>
    <w:tmpl w:val="40D6B08C"/>
    <w:lvl w:ilvl="0" w:tplc="2B4443F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E77A79"/>
    <w:multiLevelType w:val="hybridMultilevel"/>
    <w:tmpl w:val="584A62B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8DE2FC5"/>
    <w:multiLevelType w:val="hybridMultilevel"/>
    <w:tmpl w:val="6F4E5F66"/>
    <w:lvl w:ilvl="0" w:tplc="9AC055F0">
      <w:numFmt w:val="bullet"/>
      <w:lvlText w:val="-"/>
      <w:lvlJc w:val="left"/>
      <w:pPr>
        <w:ind w:left="360" w:hanging="360"/>
      </w:pPr>
      <w:rPr>
        <w:rFonts w:ascii="Verdana" w:eastAsia="Times New Roman" w:hAnsi="Verdan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DE74A6E"/>
    <w:multiLevelType w:val="multilevel"/>
    <w:tmpl w:val="4A02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9"/>
  </w:num>
  <w:num w:numId="3">
    <w:abstractNumId w:val="7"/>
  </w:num>
  <w:num w:numId="4">
    <w:abstractNumId w:val="10"/>
  </w:num>
  <w:num w:numId="5">
    <w:abstractNumId w:val="11"/>
  </w:num>
  <w:num w:numId="6">
    <w:abstractNumId w:val="14"/>
  </w:num>
  <w:num w:numId="7">
    <w:abstractNumId w:val="15"/>
  </w:num>
  <w:num w:numId="8">
    <w:abstractNumId w:val="3"/>
  </w:num>
  <w:num w:numId="9">
    <w:abstractNumId w:val="19"/>
  </w:num>
  <w:num w:numId="10">
    <w:abstractNumId w:val="16"/>
  </w:num>
  <w:num w:numId="11">
    <w:abstractNumId w:val="13"/>
  </w:num>
  <w:num w:numId="12">
    <w:abstractNumId w:val="23"/>
  </w:num>
  <w:num w:numId="13">
    <w:abstractNumId w:val="6"/>
  </w:num>
  <w:num w:numId="14">
    <w:abstractNumId w:val="21"/>
  </w:num>
  <w:num w:numId="15">
    <w:abstractNumId w:val="22"/>
  </w:num>
  <w:num w:numId="16">
    <w:abstractNumId w:val="4"/>
  </w:num>
  <w:num w:numId="17">
    <w:abstractNumId w:val="0"/>
  </w:num>
  <w:num w:numId="18">
    <w:abstractNumId w:val="8"/>
  </w:num>
  <w:num w:numId="19">
    <w:abstractNumId w:val="12"/>
  </w:num>
  <w:num w:numId="20">
    <w:abstractNumId w:val="9"/>
  </w:num>
  <w:num w:numId="21">
    <w:abstractNumId w:val="5"/>
  </w:num>
  <w:num w:numId="22">
    <w:abstractNumId w:val="2"/>
  </w:num>
  <w:num w:numId="23">
    <w:abstractNumId w:val="1"/>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2BCF"/>
    <w:rsid w:val="00020970"/>
    <w:rsid w:val="000215A8"/>
    <w:rsid w:val="00027658"/>
    <w:rsid w:val="00027B03"/>
    <w:rsid w:val="00037CC7"/>
    <w:rsid w:val="00062A34"/>
    <w:rsid w:val="000636D1"/>
    <w:rsid w:val="000657CA"/>
    <w:rsid w:val="00067DCB"/>
    <w:rsid w:val="000721C4"/>
    <w:rsid w:val="00077AED"/>
    <w:rsid w:val="000804E8"/>
    <w:rsid w:val="00084B14"/>
    <w:rsid w:val="00097D55"/>
    <w:rsid w:val="000A5ABD"/>
    <w:rsid w:val="000A655C"/>
    <w:rsid w:val="000D66BE"/>
    <w:rsid w:val="000E1CCC"/>
    <w:rsid w:val="00105F69"/>
    <w:rsid w:val="00114169"/>
    <w:rsid w:val="00135073"/>
    <w:rsid w:val="00137B1F"/>
    <w:rsid w:val="001447C9"/>
    <w:rsid w:val="001458DA"/>
    <w:rsid w:val="00157994"/>
    <w:rsid w:val="00160722"/>
    <w:rsid w:val="0017444E"/>
    <w:rsid w:val="00175FB5"/>
    <w:rsid w:val="001845BA"/>
    <w:rsid w:val="0019441E"/>
    <w:rsid w:val="001979A7"/>
    <w:rsid w:val="001A3181"/>
    <w:rsid w:val="001A4527"/>
    <w:rsid w:val="001B2406"/>
    <w:rsid w:val="001B3261"/>
    <w:rsid w:val="001C13B5"/>
    <w:rsid w:val="001C689F"/>
    <w:rsid w:val="001C7804"/>
    <w:rsid w:val="001D6F22"/>
    <w:rsid w:val="001E6555"/>
    <w:rsid w:val="001F0A75"/>
    <w:rsid w:val="001F0F47"/>
    <w:rsid w:val="001F3B35"/>
    <w:rsid w:val="00207883"/>
    <w:rsid w:val="00212CED"/>
    <w:rsid w:val="0022570D"/>
    <w:rsid w:val="00225CAD"/>
    <w:rsid w:val="002310F2"/>
    <w:rsid w:val="0023377F"/>
    <w:rsid w:val="00235E3D"/>
    <w:rsid w:val="00250F2E"/>
    <w:rsid w:val="00257D71"/>
    <w:rsid w:val="00264202"/>
    <w:rsid w:val="00265B6D"/>
    <w:rsid w:val="0026692F"/>
    <w:rsid w:val="0027749C"/>
    <w:rsid w:val="00284822"/>
    <w:rsid w:val="00294F71"/>
    <w:rsid w:val="00295548"/>
    <w:rsid w:val="002A5C42"/>
    <w:rsid w:val="002B08CD"/>
    <w:rsid w:val="002B2EEE"/>
    <w:rsid w:val="002B6193"/>
    <w:rsid w:val="002E1861"/>
    <w:rsid w:val="002E1D25"/>
    <w:rsid w:val="002F230F"/>
    <w:rsid w:val="003071F0"/>
    <w:rsid w:val="003111F6"/>
    <w:rsid w:val="00311477"/>
    <w:rsid w:val="003145A1"/>
    <w:rsid w:val="00315244"/>
    <w:rsid w:val="003231B3"/>
    <w:rsid w:val="00331915"/>
    <w:rsid w:val="00333CE1"/>
    <w:rsid w:val="00333E10"/>
    <w:rsid w:val="003362DE"/>
    <w:rsid w:val="00370D11"/>
    <w:rsid w:val="0037303E"/>
    <w:rsid w:val="003751EE"/>
    <w:rsid w:val="003830C7"/>
    <w:rsid w:val="003930E3"/>
    <w:rsid w:val="00393EB0"/>
    <w:rsid w:val="00397DFD"/>
    <w:rsid w:val="003A0599"/>
    <w:rsid w:val="003A5080"/>
    <w:rsid w:val="003A5815"/>
    <w:rsid w:val="003A5C56"/>
    <w:rsid w:val="003B2478"/>
    <w:rsid w:val="003C2A52"/>
    <w:rsid w:val="003D6F83"/>
    <w:rsid w:val="003F1306"/>
    <w:rsid w:val="003F422B"/>
    <w:rsid w:val="00401428"/>
    <w:rsid w:val="00423EBB"/>
    <w:rsid w:val="004312E6"/>
    <w:rsid w:val="00444AD9"/>
    <w:rsid w:val="00450077"/>
    <w:rsid w:val="004538AA"/>
    <w:rsid w:val="004539B2"/>
    <w:rsid w:val="00457391"/>
    <w:rsid w:val="00461BE4"/>
    <w:rsid w:val="00461C76"/>
    <w:rsid w:val="00461FA0"/>
    <w:rsid w:val="0046424D"/>
    <w:rsid w:val="004749D4"/>
    <w:rsid w:val="00494FE9"/>
    <w:rsid w:val="004951A9"/>
    <w:rsid w:val="00497EE8"/>
    <w:rsid w:val="004A4BFE"/>
    <w:rsid w:val="004C4430"/>
    <w:rsid w:val="004D28EA"/>
    <w:rsid w:val="004D7BAC"/>
    <w:rsid w:val="004E021E"/>
    <w:rsid w:val="004E02AA"/>
    <w:rsid w:val="004F0130"/>
    <w:rsid w:val="004F174A"/>
    <w:rsid w:val="004F72EE"/>
    <w:rsid w:val="00505FE4"/>
    <w:rsid w:val="005120B3"/>
    <w:rsid w:val="00512E9A"/>
    <w:rsid w:val="00522844"/>
    <w:rsid w:val="00536C57"/>
    <w:rsid w:val="0053799B"/>
    <w:rsid w:val="00547555"/>
    <w:rsid w:val="0055052C"/>
    <w:rsid w:val="0055516B"/>
    <w:rsid w:val="00565764"/>
    <w:rsid w:val="0056642F"/>
    <w:rsid w:val="00567484"/>
    <w:rsid w:val="00570EDF"/>
    <w:rsid w:val="0058079B"/>
    <w:rsid w:val="005814A6"/>
    <w:rsid w:val="0059086F"/>
    <w:rsid w:val="005969E0"/>
    <w:rsid w:val="005A2410"/>
    <w:rsid w:val="005A7076"/>
    <w:rsid w:val="005B7706"/>
    <w:rsid w:val="005C24DB"/>
    <w:rsid w:val="005D3616"/>
    <w:rsid w:val="005E2451"/>
    <w:rsid w:val="005F69FE"/>
    <w:rsid w:val="006012B9"/>
    <w:rsid w:val="006020A8"/>
    <w:rsid w:val="00602943"/>
    <w:rsid w:val="00607D6C"/>
    <w:rsid w:val="00607DE7"/>
    <w:rsid w:val="0061091A"/>
    <w:rsid w:val="00613A32"/>
    <w:rsid w:val="00624FFE"/>
    <w:rsid w:val="00633984"/>
    <w:rsid w:val="006347B3"/>
    <w:rsid w:val="00640714"/>
    <w:rsid w:val="00643354"/>
    <w:rsid w:val="006505DC"/>
    <w:rsid w:val="00654446"/>
    <w:rsid w:val="006556EA"/>
    <w:rsid w:val="00676186"/>
    <w:rsid w:val="00677189"/>
    <w:rsid w:val="00690FB4"/>
    <w:rsid w:val="00693CD2"/>
    <w:rsid w:val="00694ABA"/>
    <w:rsid w:val="006A43A4"/>
    <w:rsid w:val="006B05A8"/>
    <w:rsid w:val="006C717A"/>
    <w:rsid w:val="006D047F"/>
    <w:rsid w:val="006D615A"/>
    <w:rsid w:val="006E4122"/>
    <w:rsid w:val="006E5FE8"/>
    <w:rsid w:val="006F2637"/>
    <w:rsid w:val="006F6991"/>
    <w:rsid w:val="007009DC"/>
    <w:rsid w:val="00702E9F"/>
    <w:rsid w:val="00702F4E"/>
    <w:rsid w:val="00707AD8"/>
    <w:rsid w:val="00713645"/>
    <w:rsid w:val="00715D04"/>
    <w:rsid w:val="00730147"/>
    <w:rsid w:val="00732272"/>
    <w:rsid w:val="00733FA5"/>
    <w:rsid w:val="007348B5"/>
    <w:rsid w:val="00736823"/>
    <w:rsid w:val="00737CE6"/>
    <w:rsid w:val="007408A6"/>
    <w:rsid w:val="007415B9"/>
    <w:rsid w:val="00751137"/>
    <w:rsid w:val="0075344F"/>
    <w:rsid w:val="00756798"/>
    <w:rsid w:val="00760333"/>
    <w:rsid w:val="00761640"/>
    <w:rsid w:val="00765C6F"/>
    <w:rsid w:val="0078537A"/>
    <w:rsid w:val="00795C5E"/>
    <w:rsid w:val="0079781F"/>
    <w:rsid w:val="00797C90"/>
    <w:rsid w:val="007A1879"/>
    <w:rsid w:val="007A2D3E"/>
    <w:rsid w:val="007B5419"/>
    <w:rsid w:val="007B7016"/>
    <w:rsid w:val="007B785E"/>
    <w:rsid w:val="007D1FB9"/>
    <w:rsid w:val="007D2B5E"/>
    <w:rsid w:val="007D7B78"/>
    <w:rsid w:val="007E7607"/>
    <w:rsid w:val="007F76EE"/>
    <w:rsid w:val="00800DF3"/>
    <w:rsid w:val="00801399"/>
    <w:rsid w:val="0082017B"/>
    <w:rsid w:val="00834B45"/>
    <w:rsid w:val="008353C9"/>
    <w:rsid w:val="00844A17"/>
    <w:rsid w:val="00853AD4"/>
    <w:rsid w:val="008564CC"/>
    <w:rsid w:val="008672C5"/>
    <w:rsid w:val="008711E1"/>
    <w:rsid w:val="00874D4D"/>
    <w:rsid w:val="0088019F"/>
    <w:rsid w:val="0088298B"/>
    <w:rsid w:val="00882AFA"/>
    <w:rsid w:val="00887C93"/>
    <w:rsid w:val="0089027E"/>
    <w:rsid w:val="00892178"/>
    <w:rsid w:val="00895E80"/>
    <w:rsid w:val="008A0277"/>
    <w:rsid w:val="008A2B38"/>
    <w:rsid w:val="008A47D7"/>
    <w:rsid w:val="008A7E1F"/>
    <w:rsid w:val="008B3587"/>
    <w:rsid w:val="008B5BB8"/>
    <w:rsid w:val="008B7004"/>
    <w:rsid w:val="008C0C1B"/>
    <w:rsid w:val="008C4387"/>
    <w:rsid w:val="008E11CD"/>
    <w:rsid w:val="008E1B87"/>
    <w:rsid w:val="008E3DFE"/>
    <w:rsid w:val="008E7A7A"/>
    <w:rsid w:val="008F3061"/>
    <w:rsid w:val="008F471E"/>
    <w:rsid w:val="00901377"/>
    <w:rsid w:val="00914AB0"/>
    <w:rsid w:val="009279E3"/>
    <w:rsid w:val="009320FC"/>
    <w:rsid w:val="00934C3A"/>
    <w:rsid w:val="00940A49"/>
    <w:rsid w:val="00943950"/>
    <w:rsid w:val="00962793"/>
    <w:rsid w:val="00963240"/>
    <w:rsid w:val="009641F6"/>
    <w:rsid w:val="00967CA6"/>
    <w:rsid w:val="00986189"/>
    <w:rsid w:val="00992B03"/>
    <w:rsid w:val="009A05C1"/>
    <w:rsid w:val="009A18A6"/>
    <w:rsid w:val="009A3FA4"/>
    <w:rsid w:val="009B1D42"/>
    <w:rsid w:val="009B21BB"/>
    <w:rsid w:val="009B7A39"/>
    <w:rsid w:val="009C0CAB"/>
    <w:rsid w:val="009C10B0"/>
    <w:rsid w:val="009E0D48"/>
    <w:rsid w:val="009E1EE5"/>
    <w:rsid w:val="009E4BEE"/>
    <w:rsid w:val="009F0BE9"/>
    <w:rsid w:val="009F1192"/>
    <w:rsid w:val="009F4807"/>
    <w:rsid w:val="009F6E35"/>
    <w:rsid w:val="009F7FB8"/>
    <w:rsid w:val="00A13239"/>
    <w:rsid w:val="00A13541"/>
    <w:rsid w:val="00A161EE"/>
    <w:rsid w:val="00A165BB"/>
    <w:rsid w:val="00A21555"/>
    <w:rsid w:val="00A31E07"/>
    <w:rsid w:val="00A55471"/>
    <w:rsid w:val="00A6324D"/>
    <w:rsid w:val="00A64027"/>
    <w:rsid w:val="00A65120"/>
    <w:rsid w:val="00A7116E"/>
    <w:rsid w:val="00A764F6"/>
    <w:rsid w:val="00A76FDB"/>
    <w:rsid w:val="00A80CD7"/>
    <w:rsid w:val="00A82070"/>
    <w:rsid w:val="00A84C0D"/>
    <w:rsid w:val="00A97FC4"/>
    <w:rsid w:val="00AC631A"/>
    <w:rsid w:val="00AC6C8C"/>
    <w:rsid w:val="00AD1641"/>
    <w:rsid w:val="00AD7B7F"/>
    <w:rsid w:val="00AE01AE"/>
    <w:rsid w:val="00AE2858"/>
    <w:rsid w:val="00AE2F5B"/>
    <w:rsid w:val="00AE341A"/>
    <w:rsid w:val="00AE38B7"/>
    <w:rsid w:val="00AF62CE"/>
    <w:rsid w:val="00B06EC3"/>
    <w:rsid w:val="00B078FC"/>
    <w:rsid w:val="00B100D7"/>
    <w:rsid w:val="00B16C0B"/>
    <w:rsid w:val="00B16F3E"/>
    <w:rsid w:val="00B23EA9"/>
    <w:rsid w:val="00B25466"/>
    <w:rsid w:val="00B25CAE"/>
    <w:rsid w:val="00B50A8A"/>
    <w:rsid w:val="00B53FF6"/>
    <w:rsid w:val="00B55459"/>
    <w:rsid w:val="00B56B37"/>
    <w:rsid w:val="00B649F2"/>
    <w:rsid w:val="00B758C0"/>
    <w:rsid w:val="00B85765"/>
    <w:rsid w:val="00B9168F"/>
    <w:rsid w:val="00B957D2"/>
    <w:rsid w:val="00BB342F"/>
    <w:rsid w:val="00BB6B37"/>
    <w:rsid w:val="00BD47CE"/>
    <w:rsid w:val="00BE0F6B"/>
    <w:rsid w:val="00BE13E1"/>
    <w:rsid w:val="00BF2BCF"/>
    <w:rsid w:val="00C02DBA"/>
    <w:rsid w:val="00C06237"/>
    <w:rsid w:val="00C105DF"/>
    <w:rsid w:val="00C1360F"/>
    <w:rsid w:val="00C14FE0"/>
    <w:rsid w:val="00C1798C"/>
    <w:rsid w:val="00C20EC7"/>
    <w:rsid w:val="00C43651"/>
    <w:rsid w:val="00C52996"/>
    <w:rsid w:val="00C577F3"/>
    <w:rsid w:val="00C65762"/>
    <w:rsid w:val="00C818A1"/>
    <w:rsid w:val="00C827AF"/>
    <w:rsid w:val="00C92354"/>
    <w:rsid w:val="00CA34B1"/>
    <w:rsid w:val="00CA66CC"/>
    <w:rsid w:val="00CC0134"/>
    <w:rsid w:val="00CD243B"/>
    <w:rsid w:val="00CE2C48"/>
    <w:rsid w:val="00CF6384"/>
    <w:rsid w:val="00D020FF"/>
    <w:rsid w:val="00D040A9"/>
    <w:rsid w:val="00D10B9B"/>
    <w:rsid w:val="00D10E5C"/>
    <w:rsid w:val="00D23C98"/>
    <w:rsid w:val="00D35AA7"/>
    <w:rsid w:val="00D36634"/>
    <w:rsid w:val="00D41607"/>
    <w:rsid w:val="00D41C68"/>
    <w:rsid w:val="00D54682"/>
    <w:rsid w:val="00D55952"/>
    <w:rsid w:val="00D57BFE"/>
    <w:rsid w:val="00D67274"/>
    <w:rsid w:val="00D80A06"/>
    <w:rsid w:val="00D83A09"/>
    <w:rsid w:val="00D86BE0"/>
    <w:rsid w:val="00D87A3C"/>
    <w:rsid w:val="00DA518D"/>
    <w:rsid w:val="00DB5B0B"/>
    <w:rsid w:val="00DB6828"/>
    <w:rsid w:val="00DD2CAF"/>
    <w:rsid w:val="00DD4760"/>
    <w:rsid w:val="00DD7AFA"/>
    <w:rsid w:val="00DE74ED"/>
    <w:rsid w:val="00DF1DCB"/>
    <w:rsid w:val="00DF36DF"/>
    <w:rsid w:val="00DF6BF6"/>
    <w:rsid w:val="00E0082B"/>
    <w:rsid w:val="00E04C19"/>
    <w:rsid w:val="00E06C8C"/>
    <w:rsid w:val="00E15F51"/>
    <w:rsid w:val="00E237E8"/>
    <w:rsid w:val="00E25B26"/>
    <w:rsid w:val="00E31B68"/>
    <w:rsid w:val="00E417BB"/>
    <w:rsid w:val="00E42E70"/>
    <w:rsid w:val="00E641DB"/>
    <w:rsid w:val="00E64B74"/>
    <w:rsid w:val="00E706D9"/>
    <w:rsid w:val="00E71D25"/>
    <w:rsid w:val="00E73EAD"/>
    <w:rsid w:val="00E82CD6"/>
    <w:rsid w:val="00E837B9"/>
    <w:rsid w:val="00E904E9"/>
    <w:rsid w:val="00EA55FC"/>
    <w:rsid w:val="00EB6E51"/>
    <w:rsid w:val="00EE1546"/>
    <w:rsid w:val="00EE5BD3"/>
    <w:rsid w:val="00EF4DF3"/>
    <w:rsid w:val="00F01774"/>
    <w:rsid w:val="00F07423"/>
    <w:rsid w:val="00F203F8"/>
    <w:rsid w:val="00F306F7"/>
    <w:rsid w:val="00F3314F"/>
    <w:rsid w:val="00F3544E"/>
    <w:rsid w:val="00F377E8"/>
    <w:rsid w:val="00F4715C"/>
    <w:rsid w:val="00F67838"/>
    <w:rsid w:val="00F74A8A"/>
    <w:rsid w:val="00F7542B"/>
    <w:rsid w:val="00F83C5C"/>
    <w:rsid w:val="00F935D5"/>
    <w:rsid w:val="00F93D6A"/>
    <w:rsid w:val="00F9581F"/>
    <w:rsid w:val="00FA3B57"/>
    <w:rsid w:val="00FA4FDA"/>
    <w:rsid w:val="00FA7635"/>
    <w:rsid w:val="00FB0D68"/>
    <w:rsid w:val="00FB6EC5"/>
    <w:rsid w:val="00FC058C"/>
    <w:rsid w:val="00FC1DCA"/>
    <w:rsid w:val="00FD4383"/>
    <w:rsid w:val="00FD543D"/>
    <w:rsid w:val="00FF05B1"/>
    <w:rsid w:val="00FF54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fillcolor="none" strokecolor="none"/>
    </o:shapedefaults>
    <o:shapelayout v:ext="edit">
      <o:idmap v:ext="edit" data="1"/>
    </o:shapelayout>
  </w:shapeDefaults>
  <w:decimalSymbol w:val=","/>
  <w:listSeparator w:val=";"/>
  <w14:docId w14:val="59A553B1"/>
  <w15:docId w15:val="{DCCDB016-D814-42A5-808D-8E2D3080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C0C1B"/>
    <w:pPr>
      <w:spacing w:before="60" w:after="60"/>
      <w:jc w:val="both"/>
    </w:pPr>
    <w:rPr>
      <w:rFonts w:ascii="Verdana" w:hAnsi="Verdana"/>
      <w:szCs w:val="24"/>
    </w:rPr>
  </w:style>
  <w:style w:type="paragraph" w:styleId="Titre1">
    <w:name w:val="heading 1"/>
    <w:basedOn w:val="Normal"/>
    <w:next w:val="Normal"/>
    <w:link w:val="Titre1Car"/>
    <w:qFormat/>
    <w:rsid w:val="00FA7635"/>
    <w:pPr>
      <w:keepNext/>
      <w:pBdr>
        <w:bottom w:val="single" w:sz="8" w:space="4" w:color="auto"/>
      </w:pBdr>
      <w:spacing w:before="240" w:after="0"/>
      <w:outlineLvl w:val="0"/>
    </w:pPr>
    <w:rPr>
      <w:rFonts w:cs="Arial"/>
      <w:b/>
      <w:bCs/>
      <w:caps/>
      <w:color w:val="A2BD30"/>
    </w:rPr>
  </w:style>
  <w:style w:type="paragraph" w:styleId="Titre2">
    <w:name w:val="heading 2"/>
    <w:basedOn w:val="Normal"/>
    <w:next w:val="Normal"/>
    <w:link w:val="Titre2Car"/>
    <w:semiHidden/>
    <w:unhideWhenUsed/>
    <w:qFormat/>
    <w:rsid w:val="00265B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505DC"/>
    <w:pPr>
      <w:tabs>
        <w:tab w:val="center" w:pos="4536"/>
        <w:tab w:val="right" w:pos="9072"/>
      </w:tabs>
    </w:pPr>
  </w:style>
  <w:style w:type="paragraph" w:styleId="Pieddepage">
    <w:name w:val="footer"/>
    <w:basedOn w:val="Normal"/>
    <w:link w:val="PieddepageCar"/>
    <w:uiPriority w:val="99"/>
    <w:qFormat/>
    <w:rsid w:val="005E2451"/>
    <w:pPr>
      <w:tabs>
        <w:tab w:val="center" w:pos="4536"/>
        <w:tab w:val="right" w:pos="9072"/>
      </w:tabs>
      <w:spacing w:before="0" w:after="0"/>
      <w:jc w:val="left"/>
    </w:pPr>
    <w:rPr>
      <w:color w:val="493422"/>
      <w:sz w:val="16"/>
    </w:rPr>
  </w:style>
  <w:style w:type="table" w:styleId="Grilledutableau">
    <w:name w:val="Table Grid"/>
    <w:basedOn w:val="TableauNormal"/>
    <w:rsid w:val="008F4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FF5414"/>
  </w:style>
  <w:style w:type="paragraph" w:styleId="Textedebulles">
    <w:name w:val="Balloon Text"/>
    <w:basedOn w:val="Normal"/>
    <w:link w:val="TextedebullesCar"/>
    <w:rsid w:val="0055516B"/>
    <w:rPr>
      <w:rFonts w:ascii="Tahoma" w:hAnsi="Tahoma" w:cs="Tahoma"/>
      <w:sz w:val="16"/>
      <w:szCs w:val="16"/>
    </w:rPr>
  </w:style>
  <w:style w:type="character" w:customStyle="1" w:styleId="TextedebullesCar">
    <w:name w:val="Texte de bulles Car"/>
    <w:basedOn w:val="Policepardfaut"/>
    <w:link w:val="Textedebulles"/>
    <w:rsid w:val="0055516B"/>
    <w:rPr>
      <w:rFonts w:ascii="Tahoma" w:hAnsi="Tahoma" w:cs="Tahoma"/>
      <w:sz w:val="16"/>
      <w:szCs w:val="16"/>
    </w:rPr>
  </w:style>
  <w:style w:type="character" w:styleId="Lienhypertexte">
    <w:name w:val="Hyperlink"/>
    <w:basedOn w:val="Policepardfaut"/>
    <w:qFormat/>
    <w:rsid w:val="00607DE7"/>
    <w:rPr>
      <w:color w:val="A2BD30"/>
      <w:u w:val="single"/>
    </w:rPr>
  </w:style>
  <w:style w:type="character" w:styleId="Lienhypertextesuivivisit">
    <w:name w:val="FollowedHyperlink"/>
    <w:basedOn w:val="Policepardfaut"/>
    <w:rsid w:val="006B05A8"/>
    <w:rPr>
      <w:color w:val="800080"/>
      <w:u w:val="single"/>
    </w:rPr>
  </w:style>
  <w:style w:type="character" w:styleId="Textedelespacerserv">
    <w:name w:val="Placeholder Text"/>
    <w:basedOn w:val="Policepardfaut"/>
    <w:uiPriority w:val="99"/>
    <w:semiHidden/>
    <w:rsid w:val="00315244"/>
    <w:rPr>
      <w:color w:val="808080"/>
    </w:rPr>
  </w:style>
  <w:style w:type="paragraph" w:styleId="Titre">
    <w:name w:val="Title"/>
    <w:basedOn w:val="Normal"/>
    <w:next w:val="Normal"/>
    <w:link w:val="TitreCar"/>
    <w:qFormat/>
    <w:rsid w:val="00265B6D"/>
    <w:pPr>
      <w:spacing w:before="0" w:after="0"/>
      <w:contextualSpacing/>
      <w:jc w:val="right"/>
    </w:pPr>
    <w:rPr>
      <w:rFonts w:eastAsiaTheme="majorEastAsia" w:cstheme="majorBidi"/>
      <w:b/>
      <w:color w:val="DC931A"/>
      <w:spacing w:val="5"/>
      <w:kern w:val="28"/>
      <w:sz w:val="36"/>
      <w:szCs w:val="52"/>
    </w:rPr>
  </w:style>
  <w:style w:type="character" w:customStyle="1" w:styleId="TitreCar">
    <w:name w:val="Titre Car"/>
    <w:basedOn w:val="Policepardfaut"/>
    <w:link w:val="Titre"/>
    <w:rsid w:val="00265B6D"/>
    <w:rPr>
      <w:rFonts w:ascii="Verdana" w:eastAsiaTheme="majorEastAsia" w:hAnsi="Verdana" w:cstheme="majorBidi"/>
      <w:b/>
      <w:color w:val="DC931A"/>
      <w:spacing w:val="5"/>
      <w:kern w:val="28"/>
      <w:sz w:val="36"/>
      <w:szCs w:val="52"/>
    </w:rPr>
  </w:style>
  <w:style w:type="character" w:styleId="Accentuation">
    <w:name w:val="Emphasis"/>
    <w:basedOn w:val="Policepardfaut"/>
    <w:uiPriority w:val="20"/>
    <w:rsid w:val="008C0C1B"/>
    <w:rPr>
      <w:rFonts w:ascii="Verdana" w:hAnsi="Verdana"/>
      <w:i/>
      <w:iCs/>
      <w:color w:val="493422"/>
      <w:spacing w:val="120"/>
      <w:sz w:val="18"/>
    </w:rPr>
  </w:style>
  <w:style w:type="paragraph" w:styleId="Sous-titre">
    <w:name w:val="Subtitle"/>
    <w:basedOn w:val="Normal"/>
    <w:next w:val="Normal"/>
    <w:link w:val="Sous-titreCar"/>
    <w:autoRedefine/>
    <w:qFormat/>
    <w:rsid w:val="00F935D5"/>
    <w:pPr>
      <w:numPr>
        <w:ilvl w:val="1"/>
      </w:numPr>
      <w:tabs>
        <w:tab w:val="right" w:pos="10773"/>
      </w:tabs>
      <w:spacing w:before="0" w:after="0"/>
      <w:jc w:val="left"/>
    </w:pPr>
    <w:rPr>
      <w:rFonts w:eastAsiaTheme="majorEastAsia" w:cstheme="majorBidi"/>
      <w:i/>
      <w:iCs/>
      <w:color w:val="493422"/>
      <w:spacing w:val="80"/>
      <w:sz w:val="18"/>
    </w:rPr>
  </w:style>
  <w:style w:type="character" w:customStyle="1" w:styleId="Sous-titreCar">
    <w:name w:val="Sous-titre Car"/>
    <w:basedOn w:val="Policepardfaut"/>
    <w:link w:val="Sous-titre"/>
    <w:rsid w:val="00F935D5"/>
    <w:rPr>
      <w:rFonts w:ascii="Verdana" w:eastAsiaTheme="majorEastAsia" w:hAnsi="Verdana" w:cstheme="majorBidi"/>
      <w:i/>
      <w:iCs/>
      <w:color w:val="493422"/>
      <w:spacing w:val="80"/>
      <w:sz w:val="18"/>
      <w:szCs w:val="24"/>
    </w:rPr>
  </w:style>
  <w:style w:type="character" w:customStyle="1" w:styleId="PieddepageCar">
    <w:name w:val="Pied de page Car"/>
    <w:basedOn w:val="Policepardfaut"/>
    <w:link w:val="Pieddepage"/>
    <w:uiPriority w:val="99"/>
    <w:rsid w:val="005E2451"/>
    <w:rPr>
      <w:rFonts w:ascii="Verdana" w:hAnsi="Verdana"/>
      <w:color w:val="493422"/>
      <w:sz w:val="16"/>
      <w:szCs w:val="24"/>
    </w:rPr>
  </w:style>
  <w:style w:type="paragraph" w:styleId="Paragraphedeliste">
    <w:name w:val="List Paragraph"/>
    <w:basedOn w:val="Normal"/>
    <w:uiPriority w:val="34"/>
    <w:qFormat/>
    <w:rsid w:val="008C0C1B"/>
    <w:pPr>
      <w:numPr>
        <w:numId w:val="2"/>
      </w:numPr>
      <w:tabs>
        <w:tab w:val="left" w:pos="284"/>
      </w:tabs>
    </w:pPr>
  </w:style>
  <w:style w:type="character" w:customStyle="1" w:styleId="Titre2Car">
    <w:name w:val="Titre 2 Car"/>
    <w:basedOn w:val="Policepardfaut"/>
    <w:link w:val="Titre2"/>
    <w:semiHidden/>
    <w:rsid w:val="00265B6D"/>
    <w:rPr>
      <w:rFonts w:asciiTheme="majorHAnsi" w:eastAsiaTheme="majorEastAsia" w:hAnsiTheme="majorHAnsi" w:cstheme="majorBidi"/>
      <w:b/>
      <w:bCs/>
      <w:color w:val="4F81BD" w:themeColor="accent1"/>
      <w:sz w:val="26"/>
      <w:szCs w:val="26"/>
    </w:rPr>
  </w:style>
  <w:style w:type="paragraph" w:styleId="Citation">
    <w:name w:val="Quote"/>
    <w:basedOn w:val="Normal"/>
    <w:next w:val="Normal"/>
    <w:link w:val="CitationCar"/>
    <w:uiPriority w:val="29"/>
    <w:rsid w:val="00F935D5"/>
    <w:pPr>
      <w:spacing w:before="120" w:after="120"/>
    </w:pPr>
    <w:rPr>
      <w:i/>
      <w:iCs/>
    </w:rPr>
  </w:style>
  <w:style w:type="character" w:customStyle="1" w:styleId="CitationCar">
    <w:name w:val="Citation Car"/>
    <w:basedOn w:val="Policepardfaut"/>
    <w:link w:val="Citation"/>
    <w:uiPriority w:val="29"/>
    <w:rsid w:val="00F935D5"/>
    <w:rPr>
      <w:rFonts w:ascii="Verdana" w:hAnsi="Verdana"/>
      <w:i/>
      <w:iCs/>
      <w:szCs w:val="24"/>
    </w:rPr>
  </w:style>
  <w:style w:type="paragraph" w:customStyle="1" w:styleId="Motscls">
    <w:name w:val="Mots clés"/>
    <w:basedOn w:val="Normal"/>
    <w:link w:val="MotsclsCar"/>
    <w:qFormat/>
    <w:rsid w:val="00F935D5"/>
    <w:pPr>
      <w:pBdr>
        <w:top w:val="single" w:sz="8" w:space="2" w:color="493422"/>
        <w:left w:val="single" w:sz="8" w:space="4" w:color="493422"/>
        <w:bottom w:val="single" w:sz="8" w:space="2" w:color="493422"/>
        <w:right w:val="single" w:sz="8" w:space="4" w:color="493422"/>
      </w:pBdr>
      <w:jc w:val="center"/>
    </w:pPr>
    <w:rPr>
      <w:i/>
      <w:szCs w:val="18"/>
    </w:rPr>
  </w:style>
  <w:style w:type="paragraph" w:styleId="Sansinterligne">
    <w:name w:val="No Spacing"/>
    <w:uiPriority w:val="1"/>
    <w:qFormat/>
    <w:rsid w:val="00F935D5"/>
    <w:pPr>
      <w:jc w:val="both"/>
    </w:pPr>
    <w:rPr>
      <w:rFonts w:ascii="Verdana" w:hAnsi="Verdana"/>
      <w:sz w:val="16"/>
      <w:szCs w:val="24"/>
    </w:rPr>
  </w:style>
  <w:style w:type="character" w:customStyle="1" w:styleId="MotsclsCar">
    <w:name w:val="Mots clés Car"/>
    <w:basedOn w:val="Policepardfaut"/>
    <w:link w:val="Motscls"/>
    <w:rsid w:val="00F935D5"/>
    <w:rPr>
      <w:rFonts w:ascii="Verdana" w:hAnsi="Verdana"/>
      <w:i/>
      <w:szCs w:val="18"/>
    </w:rPr>
  </w:style>
  <w:style w:type="paragraph" w:customStyle="1" w:styleId="Intro">
    <w:name w:val="Intro"/>
    <w:basedOn w:val="Citation"/>
    <w:link w:val="IntroCar"/>
    <w:qFormat/>
    <w:rsid w:val="00654446"/>
  </w:style>
  <w:style w:type="character" w:customStyle="1" w:styleId="IntroCar">
    <w:name w:val="Intro Car"/>
    <w:basedOn w:val="CitationCar"/>
    <w:link w:val="Intro"/>
    <w:rsid w:val="00654446"/>
    <w:rPr>
      <w:rFonts w:ascii="Verdana" w:hAnsi="Verdana"/>
      <w:i/>
      <w:iCs/>
      <w:szCs w:val="24"/>
    </w:rPr>
  </w:style>
  <w:style w:type="table" w:styleId="Grillemoyenne3-Accent3">
    <w:name w:val="Medium Grid 3 Accent 3"/>
    <w:basedOn w:val="TableauNormal"/>
    <w:uiPriority w:val="69"/>
    <w:rsid w:val="00B06EC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Titre1Car">
    <w:name w:val="Titre 1 Car"/>
    <w:basedOn w:val="Policepardfaut"/>
    <w:link w:val="Titre1"/>
    <w:rsid w:val="00B56B37"/>
    <w:rPr>
      <w:rFonts w:ascii="Verdana" w:hAnsi="Verdana" w:cs="Arial"/>
      <w:b/>
      <w:bCs/>
      <w:caps/>
      <w:color w:val="A2BD30"/>
      <w:szCs w:val="24"/>
    </w:rPr>
  </w:style>
  <w:style w:type="table" w:styleId="Grillemoyenne2-Accent3">
    <w:name w:val="Medium Grid 2 Accent 3"/>
    <w:basedOn w:val="TableauNormal"/>
    <w:uiPriority w:val="68"/>
    <w:rsid w:val="00423EB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Trameclaire-Accent3">
    <w:name w:val="Light Shading Accent 3"/>
    <w:basedOn w:val="TableauNormal"/>
    <w:uiPriority w:val="60"/>
    <w:rsid w:val="006D047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eclaire-Accent3">
    <w:name w:val="Light List Accent 3"/>
    <w:basedOn w:val="TableauNormal"/>
    <w:uiPriority w:val="61"/>
    <w:rsid w:val="006D047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panel-link">
    <w:name w:val="panel-link"/>
    <w:basedOn w:val="Normal"/>
    <w:rsid w:val="00097D55"/>
    <w:pPr>
      <w:spacing w:before="100" w:beforeAutospacing="1" w:after="100" w:afterAutospacing="1"/>
      <w:jc w:val="left"/>
    </w:pPr>
    <w:rPr>
      <w:rFonts w:ascii="Times New Roman" w:hAnsi="Times New Roman"/>
      <w:sz w:val="24"/>
    </w:rPr>
  </w:style>
  <w:style w:type="character" w:styleId="Mentionnonrsolue">
    <w:name w:val="Unresolved Mention"/>
    <w:basedOn w:val="Policepardfaut"/>
    <w:uiPriority w:val="99"/>
    <w:semiHidden/>
    <w:unhideWhenUsed/>
    <w:rsid w:val="00084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7853">
      <w:bodyDiv w:val="1"/>
      <w:marLeft w:val="0"/>
      <w:marRight w:val="0"/>
      <w:marTop w:val="0"/>
      <w:marBottom w:val="0"/>
      <w:divBdr>
        <w:top w:val="none" w:sz="0" w:space="0" w:color="auto"/>
        <w:left w:val="none" w:sz="0" w:space="0" w:color="auto"/>
        <w:bottom w:val="none" w:sz="0" w:space="0" w:color="auto"/>
        <w:right w:val="none" w:sz="0" w:space="0" w:color="auto"/>
      </w:divBdr>
      <w:divsChild>
        <w:div w:id="1611275049">
          <w:marLeft w:val="0"/>
          <w:marRight w:val="0"/>
          <w:marTop w:val="0"/>
          <w:marBottom w:val="0"/>
          <w:divBdr>
            <w:top w:val="none" w:sz="0" w:space="0" w:color="auto"/>
            <w:left w:val="none" w:sz="0" w:space="0" w:color="auto"/>
            <w:bottom w:val="none" w:sz="0" w:space="0" w:color="auto"/>
            <w:right w:val="none" w:sz="0" w:space="0" w:color="auto"/>
          </w:divBdr>
          <w:divsChild>
            <w:div w:id="1104615084">
              <w:marLeft w:val="0"/>
              <w:marRight w:val="0"/>
              <w:marTop w:val="0"/>
              <w:marBottom w:val="0"/>
              <w:divBdr>
                <w:top w:val="none" w:sz="0" w:space="0" w:color="auto"/>
                <w:left w:val="none" w:sz="0" w:space="0" w:color="auto"/>
                <w:bottom w:val="none" w:sz="0" w:space="0" w:color="auto"/>
                <w:right w:val="none" w:sz="0" w:space="0" w:color="auto"/>
              </w:divBdr>
              <w:divsChild>
                <w:div w:id="41222679">
                  <w:marLeft w:val="0"/>
                  <w:marRight w:val="0"/>
                  <w:marTop w:val="0"/>
                  <w:marBottom w:val="0"/>
                  <w:divBdr>
                    <w:top w:val="none" w:sz="0" w:space="0" w:color="auto"/>
                    <w:left w:val="none" w:sz="0" w:space="0" w:color="auto"/>
                    <w:bottom w:val="none" w:sz="0" w:space="0" w:color="auto"/>
                    <w:right w:val="none" w:sz="0" w:space="0" w:color="auto"/>
                  </w:divBdr>
                  <w:divsChild>
                    <w:div w:id="14542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50012">
      <w:bodyDiv w:val="1"/>
      <w:marLeft w:val="0"/>
      <w:marRight w:val="0"/>
      <w:marTop w:val="0"/>
      <w:marBottom w:val="0"/>
      <w:divBdr>
        <w:top w:val="none" w:sz="0" w:space="0" w:color="auto"/>
        <w:left w:val="none" w:sz="0" w:space="0" w:color="auto"/>
        <w:bottom w:val="none" w:sz="0" w:space="0" w:color="auto"/>
        <w:right w:val="none" w:sz="0" w:space="0" w:color="auto"/>
      </w:divBdr>
    </w:div>
    <w:div w:id="666372184">
      <w:bodyDiv w:val="1"/>
      <w:marLeft w:val="0"/>
      <w:marRight w:val="0"/>
      <w:marTop w:val="0"/>
      <w:marBottom w:val="0"/>
      <w:divBdr>
        <w:top w:val="none" w:sz="0" w:space="0" w:color="auto"/>
        <w:left w:val="none" w:sz="0" w:space="0" w:color="auto"/>
        <w:bottom w:val="none" w:sz="0" w:space="0" w:color="auto"/>
        <w:right w:val="none" w:sz="0" w:space="0" w:color="auto"/>
      </w:divBdr>
      <w:divsChild>
        <w:div w:id="1723212703">
          <w:marLeft w:val="0"/>
          <w:marRight w:val="0"/>
          <w:marTop w:val="0"/>
          <w:marBottom w:val="0"/>
          <w:divBdr>
            <w:top w:val="none" w:sz="0" w:space="0" w:color="auto"/>
            <w:left w:val="none" w:sz="0" w:space="0" w:color="auto"/>
            <w:bottom w:val="none" w:sz="0" w:space="0" w:color="auto"/>
            <w:right w:val="none" w:sz="0" w:space="0" w:color="auto"/>
          </w:divBdr>
          <w:divsChild>
            <w:div w:id="1630668076">
              <w:marLeft w:val="0"/>
              <w:marRight w:val="0"/>
              <w:marTop w:val="0"/>
              <w:marBottom w:val="0"/>
              <w:divBdr>
                <w:top w:val="none" w:sz="0" w:space="0" w:color="auto"/>
                <w:left w:val="none" w:sz="0" w:space="0" w:color="auto"/>
                <w:bottom w:val="none" w:sz="0" w:space="0" w:color="auto"/>
                <w:right w:val="none" w:sz="0" w:space="0" w:color="auto"/>
              </w:divBdr>
              <w:divsChild>
                <w:div w:id="1512790829">
                  <w:marLeft w:val="0"/>
                  <w:marRight w:val="0"/>
                  <w:marTop w:val="0"/>
                  <w:marBottom w:val="0"/>
                  <w:divBdr>
                    <w:top w:val="none" w:sz="0" w:space="0" w:color="auto"/>
                    <w:left w:val="none" w:sz="0" w:space="0" w:color="auto"/>
                    <w:bottom w:val="none" w:sz="0" w:space="0" w:color="auto"/>
                    <w:right w:val="none" w:sz="0" w:space="0" w:color="auto"/>
                  </w:divBdr>
                  <w:divsChild>
                    <w:div w:id="15227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12894">
      <w:bodyDiv w:val="1"/>
      <w:marLeft w:val="0"/>
      <w:marRight w:val="0"/>
      <w:marTop w:val="0"/>
      <w:marBottom w:val="0"/>
      <w:divBdr>
        <w:top w:val="none" w:sz="0" w:space="0" w:color="auto"/>
        <w:left w:val="none" w:sz="0" w:space="0" w:color="auto"/>
        <w:bottom w:val="none" w:sz="0" w:space="0" w:color="auto"/>
        <w:right w:val="none" w:sz="0" w:space="0" w:color="auto"/>
      </w:divBdr>
      <w:divsChild>
        <w:div w:id="258564975">
          <w:marLeft w:val="0"/>
          <w:marRight w:val="0"/>
          <w:marTop w:val="105"/>
          <w:marBottom w:val="0"/>
          <w:divBdr>
            <w:top w:val="none" w:sz="0" w:space="0" w:color="auto"/>
            <w:left w:val="none" w:sz="0" w:space="0" w:color="auto"/>
            <w:bottom w:val="none" w:sz="0" w:space="0" w:color="auto"/>
            <w:right w:val="none" w:sz="0" w:space="0" w:color="auto"/>
          </w:divBdr>
          <w:divsChild>
            <w:div w:id="1195117986">
              <w:marLeft w:val="0"/>
              <w:marRight w:val="0"/>
              <w:marTop w:val="0"/>
              <w:marBottom w:val="0"/>
              <w:divBdr>
                <w:top w:val="none" w:sz="0" w:space="0" w:color="auto"/>
                <w:left w:val="none" w:sz="0" w:space="0" w:color="auto"/>
                <w:bottom w:val="none" w:sz="0" w:space="0" w:color="auto"/>
                <w:right w:val="none" w:sz="0" w:space="0" w:color="auto"/>
              </w:divBdr>
              <w:divsChild>
                <w:div w:id="624654299">
                  <w:marLeft w:val="0"/>
                  <w:marRight w:val="0"/>
                  <w:marTop w:val="0"/>
                  <w:marBottom w:val="0"/>
                  <w:divBdr>
                    <w:top w:val="none" w:sz="0" w:space="0" w:color="auto"/>
                    <w:left w:val="none" w:sz="0" w:space="0" w:color="auto"/>
                    <w:bottom w:val="none" w:sz="0" w:space="0" w:color="auto"/>
                    <w:right w:val="none" w:sz="0" w:space="0" w:color="auto"/>
                  </w:divBdr>
                  <w:divsChild>
                    <w:div w:id="1160118773">
                      <w:marLeft w:val="0"/>
                      <w:marRight w:val="0"/>
                      <w:marTop w:val="105"/>
                      <w:marBottom w:val="0"/>
                      <w:divBdr>
                        <w:top w:val="none" w:sz="0" w:space="0" w:color="auto"/>
                        <w:left w:val="none" w:sz="0" w:space="0" w:color="auto"/>
                        <w:bottom w:val="none" w:sz="0" w:space="0" w:color="auto"/>
                        <w:right w:val="none" w:sz="0" w:space="0" w:color="auto"/>
                      </w:divBdr>
                      <w:divsChild>
                        <w:div w:id="1308122480">
                          <w:marLeft w:val="0"/>
                          <w:marRight w:val="0"/>
                          <w:marTop w:val="0"/>
                          <w:marBottom w:val="0"/>
                          <w:divBdr>
                            <w:top w:val="none" w:sz="0" w:space="0" w:color="auto"/>
                            <w:left w:val="none" w:sz="0" w:space="0" w:color="auto"/>
                            <w:bottom w:val="none" w:sz="0" w:space="0" w:color="auto"/>
                            <w:right w:val="none" w:sz="0" w:space="0" w:color="auto"/>
                          </w:divBdr>
                          <w:divsChild>
                            <w:div w:id="2114668811">
                              <w:marLeft w:val="0"/>
                              <w:marRight w:val="0"/>
                              <w:marTop w:val="0"/>
                              <w:marBottom w:val="0"/>
                              <w:divBdr>
                                <w:top w:val="none" w:sz="0" w:space="0" w:color="auto"/>
                                <w:left w:val="none" w:sz="0" w:space="0" w:color="auto"/>
                                <w:bottom w:val="none" w:sz="0" w:space="0" w:color="auto"/>
                                <w:right w:val="none" w:sz="0" w:space="0" w:color="auto"/>
                              </w:divBdr>
                              <w:divsChild>
                                <w:div w:id="1636525146">
                                  <w:marLeft w:val="0"/>
                                  <w:marRight w:val="0"/>
                                  <w:marTop w:val="150"/>
                                  <w:marBottom w:val="0"/>
                                  <w:divBdr>
                                    <w:top w:val="none" w:sz="0" w:space="0" w:color="auto"/>
                                    <w:left w:val="none" w:sz="0" w:space="0" w:color="auto"/>
                                    <w:bottom w:val="none" w:sz="0" w:space="0" w:color="auto"/>
                                    <w:right w:val="none" w:sz="0" w:space="0" w:color="auto"/>
                                  </w:divBdr>
                                  <w:divsChild>
                                    <w:div w:id="792478247">
                                      <w:marLeft w:val="0"/>
                                      <w:marRight w:val="0"/>
                                      <w:marTop w:val="0"/>
                                      <w:marBottom w:val="0"/>
                                      <w:divBdr>
                                        <w:top w:val="none" w:sz="0" w:space="0" w:color="auto"/>
                                        <w:left w:val="none" w:sz="0" w:space="0" w:color="auto"/>
                                        <w:bottom w:val="none" w:sz="0" w:space="0" w:color="auto"/>
                                        <w:right w:val="none" w:sz="0" w:space="0" w:color="auto"/>
                                      </w:divBdr>
                                      <w:divsChild>
                                        <w:div w:id="872231337">
                                          <w:marLeft w:val="0"/>
                                          <w:marRight w:val="0"/>
                                          <w:marTop w:val="0"/>
                                          <w:marBottom w:val="0"/>
                                          <w:divBdr>
                                            <w:top w:val="none" w:sz="0" w:space="0" w:color="auto"/>
                                            <w:left w:val="none" w:sz="0" w:space="0" w:color="auto"/>
                                            <w:bottom w:val="none" w:sz="0" w:space="0" w:color="auto"/>
                                            <w:right w:val="none" w:sz="0" w:space="0" w:color="auto"/>
                                          </w:divBdr>
                                          <w:divsChild>
                                            <w:div w:id="536772184">
                                              <w:marLeft w:val="0"/>
                                              <w:marRight w:val="0"/>
                                              <w:marTop w:val="0"/>
                                              <w:marBottom w:val="0"/>
                                              <w:divBdr>
                                                <w:top w:val="none" w:sz="0" w:space="0" w:color="auto"/>
                                                <w:left w:val="none" w:sz="0" w:space="0" w:color="auto"/>
                                                <w:bottom w:val="none" w:sz="0" w:space="0" w:color="auto"/>
                                                <w:right w:val="none" w:sz="0" w:space="0" w:color="auto"/>
                                              </w:divBdr>
                                              <w:divsChild>
                                                <w:div w:id="336999238">
                                                  <w:marLeft w:val="0"/>
                                                  <w:marRight w:val="0"/>
                                                  <w:marTop w:val="0"/>
                                                  <w:marBottom w:val="0"/>
                                                  <w:divBdr>
                                                    <w:top w:val="none" w:sz="0" w:space="0" w:color="auto"/>
                                                    <w:left w:val="none" w:sz="0" w:space="0" w:color="auto"/>
                                                    <w:bottom w:val="none" w:sz="0" w:space="0" w:color="auto"/>
                                                    <w:right w:val="none" w:sz="0" w:space="0" w:color="auto"/>
                                                  </w:divBdr>
                                                  <w:divsChild>
                                                    <w:div w:id="558437094">
                                                      <w:marLeft w:val="0"/>
                                                      <w:marRight w:val="0"/>
                                                      <w:marTop w:val="0"/>
                                                      <w:marBottom w:val="0"/>
                                                      <w:divBdr>
                                                        <w:top w:val="none" w:sz="0" w:space="0" w:color="auto"/>
                                                        <w:left w:val="none" w:sz="0" w:space="0" w:color="auto"/>
                                                        <w:bottom w:val="none" w:sz="0" w:space="0" w:color="auto"/>
                                                        <w:right w:val="none" w:sz="0" w:space="0" w:color="auto"/>
                                                      </w:divBdr>
                                                      <w:divsChild>
                                                        <w:div w:id="107932978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3920515">
      <w:bodyDiv w:val="1"/>
      <w:marLeft w:val="0"/>
      <w:marRight w:val="0"/>
      <w:marTop w:val="0"/>
      <w:marBottom w:val="0"/>
      <w:divBdr>
        <w:top w:val="none" w:sz="0" w:space="0" w:color="auto"/>
        <w:left w:val="none" w:sz="0" w:space="0" w:color="auto"/>
        <w:bottom w:val="none" w:sz="0" w:space="0" w:color="auto"/>
        <w:right w:val="none" w:sz="0" w:space="0" w:color="auto"/>
      </w:divBdr>
      <w:divsChild>
        <w:div w:id="1118992087">
          <w:marLeft w:val="0"/>
          <w:marRight w:val="0"/>
          <w:marTop w:val="0"/>
          <w:marBottom w:val="0"/>
          <w:divBdr>
            <w:top w:val="none" w:sz="0" w:space="0" w:color="auto"/>
            <w:left w:val="none" w:sz="0" w:space="0" w:color="auto"/>
            <w:bottom w:val="none" w:sz="0" w:space="0" w:color="auto"/>
            <w:right w:val="none" w:sz="0" w:space="0" w:color="auto"/>
          </w:divBdr>
          <w:divsChild>
            <w:div w:id="318122742">
              <w:marLeft w:val="0"/>
              <w:marRight w:val="0"/>
              <w:marTop w:val="0"/>
              <w:marBottom w:val="0"/>
              <w:divBdr>
                <w:top w:val="none" w:sz="0" w:space="0" w:color="auto"/>
                <w:left w:val="none" w:sz="0" w:space="0" w:color="auto"/>
                <w:bottom w:val="none" w:sz="0" w:space="0" w:color="auto"/>
                <w:right w:val="none" w:sz="0" w:space="0" w:color="auto"/>
              </w:divBdr>
              <w:divsChild>
                <w:div w:id="906383109">
                  <w:marLeft w:val="0"/>
                  <w:marRight w:val="0"/>
                  <w:marTop w:val="0"/>
                  <w:marBottom w:val="0"/>
                  <w:divBdr>
                    <w:top w:val="none" w:sz="0" w:space="0" w:color="auto"/>
                    <w:left w:val="none" w:sz="0" w:space="0" w:color="auto"/>
                    <w:bottom w:val="none" w:sz="0" w:space="0" w:color="auto"/>
                    <w:right w:val="none" w:sz="0" w:space="0" w:color="auto"/>
                  </w:divBdr>
                  <w:divsChild>
                    <w:div w:id="4409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195348">
      <w:bodyDiv w:val="1"/>
      <w:marLeft w:val="0"/>
      <w:marRight w:val="0"/>
      <w:marTop w:val="0"/>
      <w:marBottom w:val="0"/>
      <w:divBdr>
        <w:top w:val="none" w:sz="0" w:space="0" w:color="auto"/>
        <w:left w:val="none" w:sz="0" w:space="0" w:color="auto"/>
        <w:bottom w:val="none" w:sz="0" w:space="0" w:color="auto"/>
        <w:right w:val="none" w:sz="0" w:space="0" w:color="auto"/>
      </w:divBdr>
      <w:divsChild>
        <w:div w:id="43678073">
          <w:marLeft w:val="0"/>
          <w:marRight w:val="0"/>
          <w:marTop w:val="0"/>
          <w:marBottom w:val="0"/>
          <w:divBdr>
            <w:top w:val="none" w:sz="0" w:space="0" w:color="auto"/>
            <w:left w:val="none" w:sz="0" w:space="0" w:color="auto"/>
            <w:bottom w:val="none" w:sz="0" w:space="0" w:color="auto"/>
            <w:right w:val="none" w:sz="0" w:space="0" w:color="auto"/>
          </w:divBdr>
          <w:divsChild>
            <w:div w:id="1456176006">
              <w:marLeft w:val="0"/>
              <w:marRight w:val="0"/>
              <w:marTop w:val="0"/>
              <w:marBottom w:val="0"/>
              <w:divBdr>
                <w:top w:val="none" w:sz="0" w:space="0" w:color="auto"/>
                <w:left w:val="none" w:sz="0" w:space="0" w:color="auto"/>
                <w:bottom w:val="none" w:sz="0" w:space="0" w:color="auto"/>
                <w:right w:val="none" w:sz="0" w:space="0" w:color="auto"/>
              </w:divBdr>
              <w:divsChild>
                <w:div w:id="852189850">
                  <w:marLeft w:val="0"/>
                  <w:marRight w:val="0"/>
                  <w:marTop w:val="0"/>
                  <w:marBottom w:val="0"/>
                  <w:divBdr>
                    <w:top w:val="none" w:sz="0" w:space="0" w:color="auto"/>
                    <w:left w:val="none" w:sz="0" w:space="0" w:color="auto"/>
                    <w:bottom w:val="none" w:sz="0" w:space="0" w:color="auto"/>
                    <w:right w:val="none" w:sz="0" w:space="0" w:color="auto"/>
                  </w:divBdr>
                  <w:divsChild>
                    <w:div w:id="5067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30990">
      <w:bodyDiv w:val="1"/>
      <w:marLeft w:val="0"/>
      <w:marRight w:val="0"/>
      <w:marTop w:val="0"/>
      <w:marBottom w:val="0"/>
      <w:divBdr>
        <w:top w:val="none" w:sz="0" w:space="0" w:color="auto"/>
        <w:left w:val="none" w:sz="0" w:space="0" w:color="auto"/>
        <w:bottom w:val="none" w:sz="0" w:space="0" w:color="auto"/>
        <w:right w:val="none" w:sz="0" w:space="0" w:color="auto"/>
      </w:divBdr>
      <w:divsChild>
        <w:div w:id="1132286197">
          <w:marLeft w:val="0"/>
          <w:marRight w:val="0"/>
          <w:marTop w:val="105"/>
          <w:marBottom w:val="0"/>
          <w:divBdr>
            <w:top w:val="none" w:sz="0" w:space="0" w:color="auto"/>
            <w:left w:val="none" w:sz="0" w:space="0" w:color="auto"/>
            <w:bottom w:val="none" w:sz="0" w:space="0" w:color="auto"/>
            <w:right w:val="none" w:sz="0" w:space="0" w:color="auto"/>
          </w:divBdr>
          <w:divsChild>
            <w:div w:id="1092316203">
              <w:marLeft w:val="0"/>
              <w:marRight w:val="0"/>
              <w:marTop w:val="0"/>
              <w:marBottom w:val="0"/>
              <w:divBdr>
                <w:top w:val="none" w:sz="0" w:space="0" w:color="auto"/>
                <w:left w:val="none" w:sz="0" w:space="0" w:color="auto"/>
                <w:bottom w:val="none" w:sz="0" w:space="0" w:color="auto"/>
                <w:right w:val="none" w:sz="0" w:space="0" w:color="auto"/>
              </w:divBdr>
              <w:divsChild>
                <w:div w:id="553007863">
                  <w:marLeft w:val="0"/>
                  <w:marRight w:val="0"/>
                  <w:marTop w:val="0"/>
                  <w:marBottom w:val="0"/>
                  <w:divBdr>
                    <w:top w:val="none" w:sz="0" w:space="0" w:color="auto"/>
                    <w:left w:val="none" w:sz="0" w:space="0" w:color="auto"/>
                    <w:bottom w:val="none" w:sz="0" w:space="0" w:color="auto"/>
                    <w:right w:val="none" w:sz="0" w:space="0" w:color="auto"/>
                  </w:divBdr>
                  <w:divsChild>
                    <w:div w:id="1324046937">
                      <w:marLeft w:val="0"/>
                      <w:marRight w:val="0"/>
                      <w:marTop w:val="105"/>
                      <w:marBottom w:val="0"/>
                      <w:divBdr>
                        <w:top w:val="none" w:sz="0" w:space="0" w:color="auto"/>
                        <w:left w:val="none" w:sz="0" w:space="0" w:color="auto"/>
                        <w:bottom w:val="none" w:sz="0" w:space="0" w:color="auto"/>
                        <w:right w:val="none" w:sz="0" w:space="0" w:color="auto"/>
                      </w:divBdr>
                      <w:divsChild>
                        <w:div w:id="727189793">
                          <w:marLeft w:val="0"/>
                          <w:marRight w:val="0"/>
                          <w:marTop w:val="0"/>
                          <w:marBottom w:val="0"/>
                          <w:divBdr>
                            <w:top w:val="none" w:sz="0" w:space="0" w:color="auto"/>
                            <w:left w:val="none" w:sz="0" w:space="0" w:color="auto"/>
                            <w:bottom w:val="none" w:sz="0" w:space="0" w:color="auto"/>
                            <w:right w:val="none" w:sz="0" w:space="0" w:color="auto"/>
                          </w:divBdr>
                          <w:divsChild>
                            <w:div w:id="1545873398">
                              <w:marLeft w:val="0"/>
                              <w:marRight w:val="0"/>
                              <w:marTop w:val="0"/>
                              <w:marBottom w:val="0"/>
                              <w:divBdr>
                                <w:top w:val="none" w:sz="0" w:space="0" w:color="auto"/>
                                <w:left w:val="none" w:sz="0" w:space="0" w:color="auto"/>
                                <w:bottom w:val="none" w:sz="0" w:space="0" w:color="auto"/>
                                <w:right w:val="none" w:sz="0" w:space="0" w:color="auto"/>
                              </w:divBdr>
                              <w:divsChild>
                                <w:div w:id="1347250176">
                                  <w:marLeft w:val="0"/>
                                  <w:marRight w:val="0"/>
                                  <w:marTop w:val="150"/>
                                  <w:marBottom w:val="0"/>
                                  <w:divBdr>
                                    <w:top w:val="none" w:sz="0" w:space="0" w:color="auto"/>
                                    <w:left w:val="none" w:sz="0" w:space="0" w:color="auto"/>
                                    <w:bottom w:val="none" w:sz="0" w:space="0" w:color="auto"/>
                                    <w:right w:val="none" w:sz="0" w:space="0" w:color="auto"/>
                                  </w:divBdr>
                                  <w:divsChild>
                                    <w:div w:id="2010595164">
                                      <w:marLeft w:val="0"/>
                                      <w:marRight w:val="0"/>
                                      <w:marTop w:val="0"/>
                                      <w:marBottom w:val="0"/>
                                      <w:divBdr>
                                        <w:top w:val="none" w:sz="0" w:space="0" w:color="auto"/>
                                        <w:left w:val="none" w:sz="0" w:space="0" w:color="auto"/>
                                        <w:bottom w:val="none" w:sz="0" w:space="0" w:color="auto"/>
                                        <w:right w:val="none" w:sz="0" w:space="0" w:color="auto"/>
                                      </w:divBdr>
                                      <w:divsChild>
                                        <w:div w:id="981277264">
                                          <w:marLeft w:val="0"/>
                                          <w:marRight w:val="0"/>
                                          <w:marTop w:val="0"/>
                                          <w:marBottom w:val="0"/>
                                          <w:divBdr>
                                            <w:top w:val="none" w:sz="0" w:space="0" w:color="auto"/>
                                            <w:left w:val="none" w:sz="0" w:space="0" w:color="auto"/>
                                            <w:bottom w:val="none" w:sz="0" w:space="0" w:color="auto"/>
                                            <w:right w:val="none" w:sz="0" w:space="0" w:color="auto"/>
                                          </w:divBdr>
                                          <w:divsChild>
                                            <w:div w:id="1138650708">
                                              <w:marLeft w:val="0"/>
                                              <w:marRight w:val="0"/>
                                              <w:marTop w:val="0"/>
                                              <w:marBottom w:val="0"/>
                                              <w:divBdr>
                                                <w:top w:val="none" w:sz="0" w:space="0" w:color="auto"/>
                                                <w:left w:val="none" w:sz="0" w:space="0" w:color="auto"/>
                                                <w:bottom w:val="none" w:sz="0" w:space="0" w:color="auto"/>
                                                <w:right w:val="none" w:sz="0" w:space="0" w:color="auto"/>
                                              </w:divBdr>
                                              <w:divsChild>
                                                <w:div w:id="27528898">
                                                  <w:marLeft w:val="0"/>
                                                  <w:marRight w:val="0"/>
                                                  <w:marTop w:val="0"/>
                                                  <w:marBottom w:val="0"/>
                                                  <w:divBdr>
                                                    <w:top w:val="none" w:sz="0" w:space="0" w:color="auto"/>
                                                    <w:left w:val="none" w:sz="0" w:space="0" w:color="auto"/>
                                                    <w:bottom w:val="none" w:sz="0" w:space="0" w:color="auto"/>
                                                    <w:right w:val="none" w:sz="0" w:space="0" w:color="auto"/>
                                                  </w:divBdr>
                                                  <w:divsChild>
                                                    <w:div w:id="43986140">
                                                      <w:marLeft w:val="0"/>
                                                      <w:marRight w:val="0"/>
                                                      <w:marTop w:val="0"/>
                                                      <w:marBottom w:val="0"/>
                                                      <w:divBdr>
                                                        <w:top w:val="none" w:sz="0" w:space="0" w:color="auto"/>
                                                        <w:left w:val="none" w:sz="0" w:space="0" w:color="auto"/>
                                                        <w:bottom w:val="none" w:sz="0" w:space="0" w:color="auto"/>
                                                        <w:right w:val="none" w:sz="0" w:space="0" w:color="auto"/>
                                                      </w:divBdr>
                                                      <w:divsChild>
                                                        <w:div w:id="19695849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ravail-emploi.gouv.fr/sante-au-travail/prevention-des-risques-pour-la-sante-au-travail/autres-dangers-et-risques/article/froi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154C0-23BC-41EE-91C0-71373EEA4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3</Pages>
  <Words>1042</Words>
  <Characters>5735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TITRE</vt:lpstr>
    </vt:vector>
  </TitlesOfParts>
  <Company>Cdg61</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creator>Thomas LIMOSIN</dc:creator>
  <cp:lastModifiedBy>Thomas LIMOSIN</cp:lastModifiedBy>
  <cp:revision>199</cp:revision>
  <cp:lastPrinted>2020-02-10T12:35:00Z</cp:lastPrinted>
  <dcterms:created xsi:type="dcterms:W3CDTF">2012-09-17T12:48:00Z</dcterms:created>
  <dcterms:modified xsi:type="dcterms:W3CDTF">2020-03-03T14:37:00Z</dcterms:modified>
</cp:coreProperties>
</file>